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6FC7" w14:textId="1143F685" w:rsidR="001C25B3" w:rsidRDefault="001C25B3" w:rsidP="001C25B3">
      <w:pPr>
        <w:jc w:val="right"/>
        <w:rPr>
          <w:b/>
          <w:lang w:val="en-US"/>
        </w:rPr>
      </w:pPr>
      <w:r>
        <w:rPr>
          <w:noProof/>
          <w:lang w:eastAsia="en-GB"/>
        </w:rPr>
        <w:drawing>
          <wp:inline distT="0" distB="0" distL="0" distR="0" wp14:anchorId="7754FBE5" wp14:editId="12506725">
            <wp:extent cx="1095375" cy="1095375"/>
            <wp:effectExtent l="0" t="0" r="9525" b="9525"/>
            <wp:docPr id="1" name="Picture 1" descr="Description: http://www.bathspa.ac.uk/services/marketing/branding-new/brand-toolkit/Master%20Logo/JPEG/BathSpaUniversit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bathspa.ac.uk/services/marketing/branding-new/brand-toolkit/Master%20Logo/JPEG/BathSpaUniversity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1FB5DF90" w14:textId="04FDB4BD" w:rsidR="00EE3F60" w:rsidRPr="004A2E1D" w:rsidRDefault="00EF3535" w:rsidP="00EE3F60">
      <w:pPr>
        <w:rPr>
          <w:b/>
          <w:lang w:val="en-US"/>
        </w:rPr>
      </w:pPr>
      <w:r>
        <w:rPr>
          <w:b/>
          <w:lang w:val="en-US"/>
        </w:rPr>
        <w:t xml:space="preserve">GOVERNING DOCUMENTS:  </w:t>
      </w:r>
      <w:r w:rsidR="00581295">
        <w:rPr>
          <w:b/>
          <w:lang w:val="en-US"/>
        </w:rPr>
        <w:t>FINANCIAL REGULATIONS</w:t>
      </w:r>
    </w:p>
    <w:p w14:paraId="1F4E5787" w14:textId="77777777" w:rsidR="00EE3F60" w:rsidRPr="004A2E1D" w:rsidRDefault="00C56AB9" w:rsidP="00EE3F60">
      <w:pPr>
        <w:rPr>
          <w:b/>
          <w:lang w:val="en-US"/>
        </w:rPr>
      </w:pPr>
      <w:r w:rsidRPr="004A2E1D">
        <w:rPr>
          <w:b/>
          <w:lang w:val="en-US"/>
        </w:rPr>
        <w:t>CONTENTS</w:t>
      </w:r>
    </w:p>
    <w:p w14:paraId="6A4DC403" w14:textId="5712C90D" w:rsidR="00EE3F60" w:rsidRPr="004A2E1D" w:rsidRDefault="00190DEF" w:rsidP="005D45B4">
      <w:pPr>
        <w:rPr>
          <w:b/>
          <w:lang w:val="en-US"/>
        </w:rPr>
      </w:pPr>
      <w:r w:rsidRPr="004A2E1D">
        <w:rPr>
          <w:b/>
          <w:lang w:val="en-US"/>
        </w:rPr>
        <w:t xml:space="preserve">A </w:t>
      </w:r>
      <w:r w:rsidRPr="004A2E1D">
        <w:rPr>
          <w:b/>
          <w:lang w:val="en-US"/>
        </w:rPr>
        <w:tab/>
      </w:r>
      <w:r w:rsidR="00C56AB9" w:rsidRPr="004A2E1D">
        <w:rPr>
          <w:b/>
          <w:lang w:val="en-US"/>
        </w:rPr>
        <w:t>General Provisions</w:t>
      </w:r>
    </w:p>
    <w:p w14:paraId="264F3037" w14:textId="77777777" w:rsidR="00F568C4" w:rsidRPr="002A65BB" w:rsidRDefault="00B9066C" w:rsidP="002C7838">
      <w:pPr>
        <w:pStyle w:val="ListParagraph"/>
        <w:numPr>
          <w:ilvl w:val="0"/>
          <w:numId w:val="8"/>
        </w:numPr>
        <w:ind w:left="0" w:firstLine="0"/>
        <w:rPr>
          <w:b/>
        </w:rPr>
      </w:pPr>
      <w:r w:rsidRPr="00013053">
        <w:rPr>
          <w:lang w:val="en-US"/>
        </w:rPr>
        <w:t xml:space="preserve"> Governing Legislation  </w:t>
      </w:r>
    </w:p>
    <w:p w14:paraId="38319F43" w14:textId="670E2FDD" w:rsidR="00013053" w:rsidRPr="00013053" w:rsidRDefault="00B9066C" w:rsidP="002C7838">
      <w:pPr>
        <w:pStyle w:val="ListParagraph"/>
        <w:numPr>
          <w:ilvl w:val="0"/>
          <w:numId w:val="8"/>
        </w:numPr>
        <w:ind w:left="0" w:firstLine="0"/>
        <w:rPr>
          <w:b/>
        </w:rPr>
      </w:pPr>
      <w:r w:rsidRPr="00013053">
        <w:rPr>
          <w:b/>
        </w:rPr>
        <w:t>Governance and Financial Regulations</w:t>
      </w:r>
    </w:p>
    <w:p w14:paraId="514CD718" w14:textId="2BFD8705" w:rsidR="00EE3F60" w:rsidRPr="004A2E1D" w:rsidRDefault="00190DEF" w:rsidP="005D45B4">
      <w:pPr>
        <w:rPr>
          <w:b/>
          <w:lang w:val="en-US"/>
        </w:rPr>
      </w:pPr>
      <w:r w:rsidRPr="004A2E1D">
        <w:rPr>
          <w:b/>
          <w:lang w:val="en-US"/>
        </w:rPr>
        <w:t xml:space="preserve">B </w:t>
      </w:r>
      <w:r w:rsidRPr="004A2E1D">
        <w:rPr>
          <w:b/>
          <w:lang w:val="en-US"/>
        </w:rPr>
        <w:tab/>
      </w:r>
      <w:r w:rsidR="00C56AB9" w:rsidRPr="004A2E1D">
        <w:rPr>
          <w:b/>
          <w:lang w:val="en-US"/>
        </w:rPr>
        <w:t>Corporate Governance</w:t>
      </w:r>
    </w:p>
    <w:p w14:paraId="0BE49222" w14:textId="77777777" w:rsidR="00C56AB9" w:rsidRPr="004A2E1D" w:rsidRDefault="00C56AB9" w:rsidP="002C7838">
      <w:pPr>
        <w:pStyle w:val="ListParagraph"/>
        <w:numPr>
          <w:ilvl w:val="0"/>
          <w:numId w:val="8"/>
        </w:numPr>
        <w:ind w:left="0" w:firstLine="0"/>
        <w:rPr>
          <w:lang w:val="en-US"/>
        </w:rPr>
      </w:pPr>
      <w:r w:rsidRPr="004A2E1D">
        <w:rPr>
          <w:lang w:val="en-US"/>
        </w:rPr>
        <w:t>The Board of Governors</w:t>
      </w:r>
    </w:p>
    <w:p w14:paraId="1842807C" w14:textId="51F558FF" w:rsidR="00C56AB9" w:rsidRPr="004A2E1D" w:rsidRDefault="000B6A71" w:rsidP="002C7838">
      <w:pPr>
        <w:pStyle w:val="ListParagraph"/>
        <w:numPr>
          <w:ilvl w:val="0"/>
          <w:numId w:val="8"/>
        </w:numPr>
        <w:ind w:left="0" w:firstLine="0"/>
        <w:rPr>
          <w:lang w:val="en-US"/>
        </w:rPr>
      </w:pPr>
      <w:r>
        <w:rPr>
          <w:lang w:val="en-US"/>
        </w:rPr>
        <w:t xml:space="preserve">Scheme of Delegation &amp; </w:t>
      </w:r>
      <w:r w:rsidR="00C56AB9" w:rsidRPr="004A2E1D">
        <w:rPr>
          <w:lang w:val="en-US"/>
        </w:rPr>
        <w:t>University Members and Officers with Financial Responsibility</w:t>
      </w:r>
    </w:p>
    <w:p w14:paraId="4A47D3C3" w14:textId="77777777" w:rsidR="00C56AB9" w:rsidRPr="004A2E1D" w:rsidRDefault="00C56AB9" w:rsidP="002C7838">
      <w:pPr>
        <w:pStyle w:val="ListParagraph"/>
        <w:numPr>
          <w:ilvl w:val="0"/>
          <w:numId w:val="8"/>
        </w:numPr>
        <w:ind w:left="0" w:firstLine="0"/>
        <w:rPr>
          <w:lang w:val="en-US"/>
        </w:rPr>
      </w:pPr>
      <w:r w:rsidRPr="004A2E1D">
        <w:rPr>
          <w:lang w:val="en-US"/>
        </w:rPr>
        <w:t>Risk Management</w:t>
      </w:r>
    </w:p>
    <w:p w14:paraId="7E77F7AE" w14:textId="61379211" w:rsidR="00C56AB9" w:rsidRPr="004A2E1D" w:rsidRDefault="00535C69" w:rsidP="002C7838">
      <w:pPr>
        <w:pStyle w:val="ListParagraph"/>
        <w:numPr>
          <w:ilvl w:val="0"/>
          <w:numId w:val="8"/>
        </w:numPr>
        <w:ind w:left="0" w:firstLine="0"/>
        <w:rPr>
          <w:lang w:val="en-US"/>
        </w:rPr>
      </w:pPr>
      <w:r>
        <w:rPr>
          <w:lang w:val="en-US"/>
        </w:rPr>
        <w:t xml:space="preserve">Financial </w:t>
      </w:r>
      <w:r w:rsidR="00C56AB9" w:rsidRPr="004A2E1D">
        <w:rPr>
          <w:lang w:val="en-US"/>
        </w:rPr>
        <w:t>Code of Conduct</w:t>
      </w:r>
    </w:p>
    <w:p w14:paraId="6C9B1F98" w14:textId="21CDD461" w:rsidR="00EE3F60" w:rsidRPr="004A2E1D" w:rsidRDefault="00190DEF" w:rsidP="005D45B4">
      <w:pPr>
        <w:rPr>
          <w:b/>
          <w:lang w:val="en-US"/>
        </w:rPr>
      </w:pPr>
      <w:r w:rsidRPr="004A2E1D">
        <w:rPr>
          <w:b/>
          <w:lang w:val="en-US"/>
        </w:rPr>
        <w:t xml:space="preserve">C </w:t>
      </w:r>
      <w:r w:rsidRPr="004A2E1D">
        <w:rPr>
          <w:b/>
          <w:lang w:val="en-US"/>
        </w:rPr>
        <w:tab/>
      </w:r>
      <w:r w:rsidR="00C56AB9" w:rsidRPr="004A2E1D">
        <w:rPr>
          <w:b/>
          <w:lang w:val="en-US"/>
        </w:rPr>
        <w:t>Financial Management and Control</w:t>
      </w:r>
    </w:p>
    <w:p w14:paraId="1617F4C5" w14:textId="77777777" w:rsidR="00C56AB9" w:rsidRPr="004A2E1D" w:rsidRDefault="00C56AB9" w:rsidP="002C7838">
      <w:pPr>
        <w:pStyle w:val="ListParagraph"/>
        <w:numPr>
          <w:ilvl w:val="0"/>
          <w:numId w:val="8"/>
        </w:numPr>
        <w:ind w:left="0" w:firstLine="0"/>
        <w:rPr>
          <w:lang w:val="en-US"/>
        </w:rPr>
      </w:pPr>
      <w:r w:rsidRPr="004A2E1D">
        <w:rPr>
          <w:lang w:val="en-US"/>
        </w:rPr>
        <w:t>Financial Planning and Budgetary Control</w:t>
      </w:r>
    </w:p>
    <w:p w14:paraId="3015E86F" w14:textId="77777777" w:rsidR="00C56AB9" w:rsidRPr="004A2E1D" w:rsidRDefault="00C56AB9" w:rsidP="002C7838">
      <w:pPr>
        <w:pStyle w:val="ListParagraph"/>
        <w:numPr>
          <w:ilvl w:val="0"/>
          <w:numId w:val="8"/>
        </w:numPr>
        <w:ind w:left="0" w:firstLine="0"/>
        <w:rPr>
          <w:lang w:val="en-US"/>
        </w:rPr>
      </w:pPr>
      <w:r w:rsidRPr="004A2E1D">
        <w:rPr>
          <w:lang w:val="en-US"/>
        </w:rPr>
        <w:t>Accounting Arrangements</w:t>
      </w:r>
    </w:p>
    <w:p w14:paraId="5382AD02" w14:textId="77777777" w:rsidR="00C56AB9" w:rsidRPr="004A2E1D" w:rsidRDefault="00C56AB9" w:rsidP="002C7838">
      <w:pPr>
        <w:pStyle w:val="ListParagraph"/>
        <w:numPr>
          <w:ilvl w:val="0"/>
          <w:numId w:val="8"/>
        </w:numPr>
        <w:ind w:left="0" w:firstLine="0"/>
        <w:rPr>
          <w:lang w:val="en-US"/>
        </w:rPr>
      </w:pPr>
      <w:r w:rsidRPr="004A2E1D">
        <w:rPr>
          <w:lang w:val="en-US"/>
        </w:rPr>
        <w:t>Audit Requirements</w:t>
      </w:r>
    </w:p>
    <w:p w14:paraId="573418E4" w14:textId="77777777" w:rsidR="00C56AB9" w:rsidRPr="004A2E1D" w:rsidRDefault="00C56AB9" w:rsidP="002C7838">
      <w:pPr>
        <w:pStyle w:val="ListParagraph"/>
        <w:numPr>
          <w:ilvl w:val="0"/>
          <w:numId w:val="8"/>
        </w:numPr>
        <w:ind w:left="0" w:firstLine="0"/>
        <w:rPr>
          <w:lang w:val="en-US"/>
        </w:rPr>
      </w:pPr>
      <w:r w:rsidRPr="004A2E1D">
        <w:rPr>
          <w:lang w:val="en-US"/>
        </w:rPr>
        <w:t>Treasury Management</w:t>
      </w:r>
    </w:p>
    <w:p w14:paraId="04ABC3A4" w14:textId="77777777" w:rsidR="00C56AB9" w:rsidRPr="004A2E1D" w:rsidRDefault="00C56AB9" w:rsidP="002C7838">
      <w:pPr>
        <w:pStyle w:val="ListParagraph"/>
        <w:numPr>
          <w:ilvl w:val="0"/>
          <w:numId w:val="8"/>
        </w:numPr>
        <w:ind w:left="0" w:firstLine="0"/>
        <w:rPr>
          <w:lang w:val="en-US"/>
        </w:rPr>
      </w:pPr>
      <w:r w:rsidRPr="004A2E1D">
        <w:rPr>
          <w:lang w:val="en-US"/>
        </w:rPr>
        <w:t>Income</w:t>
      </w:r>
    </w:p>
    <w:p w14:paraId="4C7D11C4" w14:textId="77777777" w:rsidR="00C56AB9" w:rsidRPr="004A2E1D" w:rsidRDefault="00C56AB9" w:rsidP="002C7838">
      <w:pPr>
        <w:pStyle w:val="ListParagraph"/>
        <w:numPr>
          <w:ilvl w:val="0"/>
          <w:numId w:val="8"/>
        </w:numPr>
        <w:ind w:left="0" w:firstLine="0"/>
        <w:rPr>
          <w:lang w:val="en-US"/>
        </w:rPr>
      </w:pPr>
      <w:r w:rsidRPr="004A2E1D">
        <w:rPr>
          <w:lang w:val="en-US"/>
        </w:rPr>
        <w:t>Research Grants and Contracts</w:t>
      </w:r>
    </w:p>
    <w:p w14:paraId="751F65F7" w14:textId="0527C159" w:rsidR="00C56AB9" w:rsidRPr="004A2E1D" w:rsidRDefault="00C56AB9" w:rsidP="002C7838">
      <w:pPr>
        <w:pStyle w:val="ListParagraph"/>
        <w:numPr>
          <w:ilvl w:val="0"/>
          <w:numId w:val="8"/>
        </w:numPr>
        <w:ind w:left="0" w:firstLine="0"/>
        <w:rPr>
          <w:lang w:val="en-US"/>
        </w:rPr>
      </w:pPr>
      <w:r w:rsidRPr="004A2E1D">
        <w:rPr>
          <w:lang w:val="en-US"/>
        </w:rPr>
        <w:t>Other Income Generating Activity</w:t>
      </w:r>
    </w:p>
    <w:p w14:paraId="5097A5CC" w14:textId="77777777" w:rsidR="00C56AB9" w:rsidRPr="004A2E1D" w:rsidRDefault="00C56AB9" w:rsidP="002C7838">
      <w:pPr>
        <w:pStyle w:val="ListParagraph"/>
        <w:numPr>
          <w:ilvl w:val="0"/>
          <w:numId w:val="8"/>
        </w:numPr>
        <w:ind w:left="0" w:firstLine="0"/>
        <w:rPr>
          <w:lang w:val="en-US"/>
        </w:rPr>
      </w:pPr>
      <w:r w:rsidRPr="004A2E1D">
        <w:rPr>
          <w:lang w:val="en-US"/>
        </w:rPr>
        <w:t>Intellectual Property Rights and Patents</w:t>
      </w:r>
    </w:p>
    <w:p w14:paraId="64C060B1" w14:textId="77777777" w:rsidR="00C56AB9" w:rsidRPr="004A2E1D" w:rsidRDefault="00C56AB9" w:rsidP="002C7838">
      <w:pPr>
        <w:pStyle w:val="ListParagraph"/>
        <w:numPr>
          <w:ilvl w:val="0"/>
          <w:numId w:val="8"/>
        </w:numPr>
        <w:ind w:left="0" w:firstLine="0"/>
        <w:rPr>
          <w:lang w:val="en-US"/>
        </w:rPr>
      </w:pPr>
      <w:r w:rsidRPr="004A2E1D">
        <w:rPr>
          <w:lang w:val="en-US"/>
        </w:rPr>
        <w:t>Expenditure and Purchasing</w:t>
      </w:r>
    </w:p>
    <w:p w14:paraId="434A617C" w14:textId="77777777" w:rsidR="00C56AB9" w:rsidRPr="004A2E1D" w:rsidRDefault="00C56AB9" w:rsidP="002C7838">
      <w:pPr>
        <w:pStyle w:val="ListParagraph"/>
        <w:numPr>
          <w:ilvl w:val="0"/>
          <w:numId w:val="8"/>
        </w:numPr>
        <w:ind w:left="0" w:firstLine="0"/>
        <w:rPr>
          <w:lang w:val="en-US"/>
        </w:rPr>
      </w:pPr>
      <w:r w:rsidRPr="004A2E1D">
        <w:rPr>
          <w:lang w:val="en-US"/>
        </w:rPr>
        <w:t>Pay Expenditure</w:t>
      </w:r>
    </w:p>
    <w:p w14:paraId="178A9D34" w14:textId="77777777" w:rsidR="00C56AB9" w:rsidRPr="004A2E1D" w:rsidRDefault="00C56AB9" w:rsidP="002C7838">
      <w:pPr>
        <w:pStyle w:val="ListParagraph"/>
        <w:numPr>
          <w:ilvl w:val="0"/>
          <w:numId w:val="8"/>
        </w:numPr>
        <w:ind w:left="0" w:firstLine="0"/>
        <w:rPr>
          <w:lang w:val="en-US"/>
        </w:rPr>
      </w:pPr>
      <w:r w:rsidRPr="004A2E1D">
        <w:rPr>
          <w:lang w:val="en-US"/>
        </w:rPr>
        <w:t>Assets</w:t>
      </w:r>
    </w:p>
    <w:p w14:paraId="3BBD8E7C" w14:textId="77777777" w:rsidR="00C56AB9" w:rsidRPr="004A2E1D" w:rsidRDefault="00C56AB9" w:rsidP="002C7838">
      <w:pPr>
        <w:pStyle w:val="ListParagraph"/>
        <w:numPr>
          <w:ilvl w:val="0"/>
          <w:numId w:val="8"/>
        </w:numPr>
        <w:ind w:left="0" w:firstLine="0"/>
        <w:rPr>
          <w:lang w:val="en-US"/>
        </w:rPr>
      </w:pPr>
      <w:r w:rsidRPr="004A2E1D">
        <w:rPr>
          <w:lang w:val="en-US"/>
        </w:rPr>
        <w:t>Funds Held on Trust</w:t>
      </w:r>
    </w:p>
    <w:p w14:paraId="72100688" w14:textId="77777777" w:rsidR="00C56AB9" w:rsidRPr="004A2E1D" w:rsidRDefault="00C56AB9" w:rsidP="002C7838">
      <w:pPr>
        <w:pStyle w:val="ListParagraph"/>
        <w:numPr>
          <w:ilvl w:val="0"/>
          <w:numId w:val="8"/>
        </w:numPr>
        <w:ind w:left="0" w:firstLine="0"/>
        <w:rPr>
          <w:lang w:val="en-US"/>
        </w:rPr>
      </w:pPr>
      <w:r w:rsidRPr="004A2E1D">
        <w:rPr>
          <w:lang w:val="en-US"/>
        </w:rPr>
        <w:t>Other</w:t>
      </w:r>
    </w:p>
    <w:p w14:paraId="6BD7874A" w14:textId="245FAE27" w:rsidR="00C56AB9" w:rsidRPr="004A2E1D" w:rsidRDefault="005D45B4">
      <w:pPr>
        <w:rPr>
          <w:b/>
        </w:rPr>
      </w:pPr>
      <w:r w:rsidRPr="004A2E1D">
        <w:rPr>
          <w:b/>
        </w:rPr>
        <w:t>Appendices</w:t>
      </w:r>
    </w:p>
    <w:p w14:paraId="7D3B167C" w14:textId="5EDA9BA4" w:rsidR="000B6A71" w:rsidRDefault="000B6A71" w:rsidP="000B6A71">
      <w:pPr>
        <w:pStyle w:val="ListParagraph"/>
        <w:numPr>
          <w:ilvl w:val="0"/>
          <w:numId w:val="25"/>
        </w:numPr>
      </w:pPr>
      <w:r>
        <w:t xml:space="preserve">Scheme of Delegation </w:t>
      </w:r>
    </w:p>
    <w:p w14:paraId="164BF0D2" w14:textId="5BB6572C" w:rsidR="00535C69" w:rsidRPr="00535C69" w:rsidRDefault="001B0457" w:rsidP="000B6A71">
      <w:pPr>
        <w:pStyle w:val="ListParagraph"/>
        <w:numPr>
          <w:ilvl w:val="0"/>
          <w:numId w:val="25"/>
        </w:numPr>
      </w:pPr>
      <w:r w:rsidRPr="00581295">
        <w:t xml:space="preserve">Expenditure Approval Thresholds for Budget </w:t>
      </w:r>
      <w:r w:rsidR="00267F08">
        <w:t>Owners</w:t>
      </w:r>
    </w:p>
    <w:p w14:paraId="5F26E2ED" w14:textId="40836703" w:rsidR="00ED3CDF" w:rsidRDefault="00ED3CDF">
      <w:pPr>
        <w:rPr>
          <w:b/>
        </w:rPr>
      </w:pPr>
    </w:p>
    <w:p w14:paraId="0C13AEF1" w14:textId="6A2B06A6" w:rsidR="000B6A71" w:rsidRDefault="000B6A71">
      <w:pPr>
        <w:rPr>
          <w:b/>
        </w:rPr>
      </w:pPr>
    </w:p>
    <w:p w14:paraId="0FAB09DD" w14:textId="2FA62AEB" w:rsidR="000B6A71" w:rsidRDefault="000B6A71">
      <w:pPr>
        <w:rPr>
          <w:b/>
        </w:rPr>
      </w:pPr>
    </w:p>
    <w:p w14:paraId="14C945BA" w14:textId="77777777" w:rsidR="000B6A71" w:rsidRDefault="000B6A71">
      <w:pPr>
        <w:rPr>
          <w:b/>
        </w:rPr>
      </w:pPr>
    </w:p>
    <w:p w14:paraId="6D3C54B4" w14:textId="729FE1DA" w:rsidR="000369BC" w:rsidRPr="004A2E1D" w:rsidRDefault="00EB7749">
      <w:pPr>
        <w:rPr>
          <w:b/>
        </w:rPr>
      </w:pPr>
      <w:r w:rsidRPr="004A2E1D">
        <w:rPr>
          <w:b/>
        </w:rPr>
        <w:lastRenderedPageBreak/>
        <w:t>A</w:t>
      </w:r>
      <w:r w:rsidRPr="004A2E1D">
        <w:rPr>
          <w:b/>
        </w:rPr>
        <w:tab/>
        <w:t>GENERAL PROVISIONS</w:t>
      </w:r>
    </w:p>
    <w:p w14:paraId="3E8A61A5" w14:textId="48D73F9E" w:rsidR="00EB7749" w:rsidRPr="004A2E1D" w:rsidRDefault="00EB7749">
      <w:pPr>
        <w:rPr>
          <w:b/>
        </w:rPr>
      </w:pPr>
      <w:r w:rsidRPr="004A2E1D">
        <w:rPr>
          <w:b/>
        </w:rPr>
        <w:t xml:space="preserve">1. </w:t>
      </w:r>
      <w:r w:rsidR="00E14871" w:rsidRPr="004A2E1D">
        <w:rPr>
          <w:b/>
        </w:rPr>
        <w:tab/>
      </w:r>
      <w:r w:rsidR="00BD48B0">
        <w:rPr>
          <w:b/>
        </w:rPr>
        <w:t xml:space="preserve"> Governing Legislation </w:t>
      </w:r>
    </w:p>
    <w:p w14:paraId="652CCBC0" w14:textId="5C5EC257" w:rsidR="00013053" w:rsidRDefault="00EB7749" w:rsidP="00D62C5B">
      <w:pPr>
        <w:ind w:left="709" w:hanging="709"/>
        <w:rPr>
          <w:strike/>
        </w:rPr>
      </w:pPr>
      <w:r w:rsidRPr="004A2E1D">
        <w:t xml:space="preserve">1.1 </w:t>
      </w:r>
      <w:r w:rsidR="00E14871" w:rsidRPr="004A2E1D">
        <w:tab/>
      </w:r>
      <w:r w:rsidR="00535C69">
        <w:t xml:space="preserve">Bath Spa </w:t>
      </w:r>
      <w:r w:rsidR="00E86BA2" w:rsidRPr="004A2E1D">
        <w:t>University</w:t>
      </w:r>
      <w:r w:rsidRPr="004A2E1D">
        <w:t xml:space="preserve"> </w:t>
      </w:r>
      <w:r w:rsidR="001D2363">
        <w:t xml:space="preserve">(BSU) </w:t>
      </w:r>
      <w:r w:rsidRPr="004A2E1D">
        <w:t xml:space="preserve">is a </w:t>
      </w:r>
      <w:r w:rsidR="00535C69">
        <w:t>H</w:t>
      </w:r>
      <w:r w:rsidRPr="004A2E1D">
        <w:t xml:space="preserve">igher </w:t>
      </w:r>
      <w:r w:rsidR="00535C69">
        <w:t>Education C</w:t>
      </w:r>
      <w:r w:rsidRPr="004A2E1D">
        <w:t xml:space="preserve">orporation </w:t>
      </w:r>
      <w:r w:rsidR="002D7AE2">
        <w:t xml:space="preserve">(HEC) </w:t>
      </w:r>
      <w:r w:rsidRPr="004A2E1D">
        <w:t xml:space="preserve">created under the provisions of the Education Reform Act 1988, as amended by the Further and Higher Education Act 1992. </w:t>
      </w:r>
      <w:r w:rsidR="00140E55">
        <w:t xml:space="preserve">Its structure of governance is in the Instrument and Articles of Government. </w:t>
      </w:r>
      <w:r w:rsidR="002F5656" w:rsidRPr="005E0165">
        <w:rPr>
          <w:rFonts w:ascii="Calibri" w:eastAsia="Calibri" w:hAnsi="Calibri" w:cs="Times New Roman"/>
        </w:rPr>
        <w:t>Legislation and the Articles of Government by the Privy Council can only amend the Instrument of Government</w:t>
      </w:r>
      <w:r w:rsidR="004529C2">
        <w:rPr>
          <w:rFonts w:ascii="Calibri" w:eastAsia="Calibri" w:hAnsi="Calibri" w:cs="Times New Roman"/>
        </w:rPr>
        <w:t>.</w:t>
      </w:r>
      <w:r w:rsidR="00140E55" w:rsidRPr="00D62C5B">
        <w:rPr>
          <w:strike/>
        </w:rPr>
        <w:t xml:space="preserve"> </w:t>
      </w:r>
    </w:p>
    <w:p w14:paraId="1AF13FEC" w14:textId="5677E1B5" w:rsidR="000D1345" w:rsidRPr="009F49D2" w:rsidRDefault="00B0427C" w:rsidP="00D62C5B">
      <w:pPr>
        <w:ind w:left="709" w:hanging="709"/>
      </w:pPr>
      <w:r>
        <w:t>1</w:t>
      </w:r>
      <w:r w:rsidR="00EB7749" w:rsidRPr="009F49D2">
        <w:t xml:space="preserve">.2 </w:t>
      </w:r>
      <w:r w:rsidR="00E14871" w:rsidRPr="009F49D2">
        <w:tab/>
      </w:r>
      <w:r w:rsidR="00A96DC2" w:rsidRPr="009F49D2">
        <w:t xml:space="preserve">The Charities Act 2011 exempts </w:t>
      </w:r>
      <w:r w:rsidR="004529C2" w:rsidRPr="009F49D2">
        <w:t>the BSU</w:t>
      </w:r>
      <w:r w:rsidR="001D2363" w:rsidRPr="009F49D2">
        <w:t xml:space="preserve"> </w:t>
      </w:r>
      <w:r w:rsidR="00A96DC2" w:rsidRPr="009F49D2">
        <w:t>as a charity</w:t>
      </w:r>
      <w:r w:rsidR="004529C2" w:rsidRPr="004529C2">
        <w:t xml:space="preserve"> </w:t>
      </w:r>
      <w:r w:rsidR="004529C2">
        <w:t xml:space="preserve">from </w:t>
      </w:r>
      <w:r w:rsidR="004529C2" w:rsidRPr="009F49D2">
        <w:t>Charities Commission regulation</w:t>
      </w:r>
      <w:r w:rsidR="004529C2">
        <w:t>.</w:t>
      </w:r>
    </w:p>
    <w:p w14:paraId="2EE7A304" w14:textId="51CDF557" w:rsidR="00BD48B0" w:rsidRDefault="00EB7749" w:rsidP="00BD48B0">
      <w:pPr>
        <w:ind w:left="709" w:hanging="709"/>
      </w:pPr>
      <w:r w:rsidRPr="009F49D2">
        <w:t xml:space="preserve">1.3 </w:t>
      </w:r>
      <w:r w:rsidR="00E14871" w:rsidRPr="009F49D2">
        <w:tab/>
      </w:r>
      <w:r w:rsidR="00DF55B4" w:rsidRPr="009F49D2">
        <w:t>T</w:t>
      </w:r>
      <w:r w:rsidR="00535C69" w:rsidRPr="009F49D2">
        <w:t>he Office for Students (</w:t>
      </w:r>
      <w:proofErr w:type="spellStart"/>
      <w:r w:rsidR="00535C69" w:rsidRPr="009F49D2">
        <w:t>OfS</w:t>
      </w:r>
      <w:proofErr w:type="spellEnd"/>
      <w:r w:rsidR="00B16CD1" w:rsidRPr="009F49D2">
        <w:t xml:space="preserve">) </w:t>
      </w:r>
      <w:r w:rsidR="00CB70D1" w:rsidRPr="009F49D2">
        <w:t xml:space="preserve">regulates BSU.  BSU </w:t>
      </w:r>
      <w:r w:rsidR="004529C2" w:rsidRPr="009F49D2">
        <w:t xml:space="preserve">must </w:t>
      </w:r>
      <w:r w:rsidR="004529C2">
        <w:t xml:space="preserve">comply with </w:t>
      </w:r>
      <w:r w:rsidR="00B146D8" w:rsidRPr="009F49D2">
        <w:t xml:space="preserve">the </w:t>
      </w:r>
      <w:proofErr w:type="spellStart"/>
      <w:r w:rsidR="00760AF3" w:rsidRPr="009F49D2">
        <w:t>Of</w:t>
      </w:r>
      <w:r w:rsidR="00CB70D1" w:rsidRPr="009F49D2">
        <w:t>S</w:t>
      </w:r>
      <w:proofErr w:type="spellEnd"/>
      <w:r w:rsidR="00CB70D1" w:rsidRPr="009F49D2">
        <w:t xml:space="preserve"> </w:t>
      </w:r>
      <w:r w:rsidR="00760AF3" w:rsidRPr="009F49D2">
        <w:t>“</w:t>
      </w:r>
      <w:r w:rsidR="00A448DD" w:rsidRPr="009F49D2">
        <w:t>Terms and conditions</w:t>
      </w:r>
      <w:r w:rsidR="00760AF3" w:rsidRPr="009F49D2">
        <w:t xml:space="preserve"> of funding</w:t>
      </w:r>
      <w:r w:rsidR="00EE12F5" w:rsidRPr="009F49D2">
        <w:t>.”</w:t>
      </w:r>
      <w:r w:rsidR="00760AF3" w:rsidRPr="009F49D2">
        <w:t xml:space="preserve">  </w:t>
      </w:r>
      <w:r w:rsidR="00CB70D1" w:rsidRPr="009F49D2">
        <w:t xml:space="preserve">Also, BSU </w:t>
      </w:r>
      <w:r w:rsidR="004529C2" w:rsidRPr="009F49D2">
        <w:t xml:space="preserve">must </w:t>
      </w:r>
      <w:r w:rsidR="004529C2">
        <w:t xml:space="preserve">comply with </w:t>
      </w:r>
      <w:r w:rsidR="006E3054" w:rsidRPr="009F49D2">
        <w:t>Research England’s “Terms and Conditions of Funding</w:t>
      </w:r>
      <w:r w:rsidR="00EE12F5" w:rsidRPr="009F49D2">
        <w:t>.”</w:t>
      </w:r>
      <w:r w:rsidR="00BD48B0" w:rsidRPr="009F49D2">
        <w:t xml:space="preserve">  The Board of Governors comply with the conditions of funding grants</w:t>
      </w:r>
      <w:r w:rsidR="00372B0F">
        <w:t>.</w:t>
      </w:r>
      <w:r w:rsidR="00BD48B0" w:rsidRPr="009F49D2">
        <w:t xml:space="preserve"> </w:t>
      </w:r>
    </w:p>
    <w:p w14:paraId="1C4EEA66" w14:textId="6D4D7D73" w:rsidR="00CD4BFE" w:rsidRDefault="00BD48B0" w:rsidP="00D62C5B">
      <w:pPr>
        <w:ind w:left="709" w:hanging="709"/>
      </w:pPr>
      <w:r>
        <w:t xml:space="preserve"> </w:t>
      </w:r>
    </w:p>
    <w:p w14:paraId="574445A0" w14:textId="67086C5A" w:rsidR="00DF55B4" w:rsidRPr="004A2E1D" w:rsidRDefault="00CD22BD" w:rsidP="00E14871">
      <w:pPr>
        <w:rPr>
          <w:b/>
        </w:rPr>
      </w:pPr>
      <w:r>
        <w:rPr>
          <w:b/>
        </w:rPr>
        <w:t xml:space="preserve">2.0       </w:t>
      </w:r>
      <w:bookmarkStart w:id="0" w:name="_Hlk117578369"/>
      <w:r w:rsidR="00DF55B4">
        <w:rPr>
          <w:b/>
        </w:rPr>
        <w:t>Governance and Financial Regulations</w:t>
      </w:r>
      <w:bookmarkEnd w:id="0"/>
    </w:p>
    <w:p w14:paraId="27A7B7E9" w14:textId="5FD82DAF" w:rsidR="00B0427C" w:rsidRDefault="00E86BA2" w:rsidP="00B0427C">
      <w:pPr>
        <w:ind w:left="709" w:hanging="709"/>
      </w:pPr>
      <w:r w:rsidRPr="004A2E1D">
        <w:t xml:space="preserve">2.1 </w:t>
      </w:r>
      <w:r w:rsidR="00E14871" w:rsidRPr="004A2E1D">
        <w:tab/>
      </w:r>
      <w:r w:rsidR="00B0427C">
        <w:t xml:space="preserve">Board of Governors is responsible for the effective and efficient use of resources, the solvency of the University and for the safeguarding of assets. The Financial Regulations of the University form part of the overall system of accountability and </w:t>
      </w:r>
      <w:r w:rsidR="002F5656">
        <w:t>fiscal management</w:t>
      </w:r>
      <w:r w:rsidR="00B0427C">
        <w:t xml:space="preserve"> and control in support of these responsibilities. </w:t>
      </w:r>
    </w:p>
    <w:p w14:paraId="3CB98FBD" w14:textId="000A2F93" w:rsidR="00D62C5B" w:rsidRDefault="00B0427C" w:rsidP="00E077FD">
      <w:pPr>
        <w:ind w:left="720" w:hanging="720"/>
      </w:pPr>
      <w:r>
        <w:t>2.</w:t>
      </w:r>
      <w:r w:rsidR="00CA1CDC">
        <w:t>2</w:t>
      </w:r>
      <w:r>
        <w:t xml:space="preserve"> </w:t>
      </w:r>
      <w:r>
        <w:tab/>
      </w:r>
      <w:r w:rsidR="00855B95" w:rsidRPr="009F49D2">
        <w:t xml:space="preserve">These </w:t>
      </w:r>
      <w:r w:rsidR="00581295" w:rsidRPr="009F49D2">
        <w:t>Financial Regulations</w:t>
      </w:r>
      <w:r w:rsidR="00855B95" w:rsidRPr="009F49D2">
        <w:t xml:space="preserve"> are </w:t>
      </w:r>
      <w:r w:rsidR="00855B95" w:rsidRPr="00D62C5B">
        <w:t>subordinate to</w:t>
      </w:r>
      <w:r w:rsidR="00855B95" w:rsidRPr="009F49D2">
        <w:t xml:space="preserve"> </w:t>
      </w:r>
      <w:r w:rsidR="00D62C5B" w:rsidRPr="009F49D2">
        <w:t>the</w:t>
      </w:r>
      <w:r w:rsidR="00D62C5B" w:rsidRPr="00D62C5B">
        <w:rPr>
          <w:strike/>
        </w:rPr>
        <w:t>.</w:t>
      </w:r>
      <w:r w:rsidR="00D62C5B" w:rsidRPr="00D62C5B">
        <w:t xml:space="preserve"> Governing</w:t>
      </w:r>
      <w:r w:rsidR="0025423D" w:rsidRPr="00D62C5B">
        <w:t xml:space="preserve"> legislation described in paragraph 1</w:t>
      </w:r>
      <w:r w:rsidR="002F5656" w:rsidRPr="00D62C5B">
        <w:t>.</w:t>
      </w:r>
      <w:r w:rsidR="002F5656">
        <w:t xml:space="preserve"> </w:t>
      </w:r>
    </w:p>
    <w:p w14:paraId="07F2CC2A" w14:textId="3D81EEF9" w:rsidR="00DF55B4" w:rsidRPr="009C7D04" w:rsidRDefault="00D62C5B" w:rsidP="00706B4B">
      <w:pPr>
        <w:ind w:left="720"/>
        <w:rPr>
          <w:b/>
          <w:bCs/>
        </w:rPr>
      </w:pPr>
      <w:r w:rsidRPr="009C7D04">
        <w:rPr>
          <w:b/>
          <w:bCs/>
        </w:rPr>
        <w:t xml:space="preserve">All </w:t>
      </w:r>
      <w:r w:rsidR="00DF55B4" w:rsidRPr="009C7D04">
        <w:rPr>
          <w:b/>
          <w:bCs/>
        </w:rPr>
        <w:t xml:space="preserve">staff must comply </w:t>
      </w:r>
    </w:p>
    <w:p w14:paraId="0A8DCE07" w14:textId="645E04DD" w:rsidR="00CB6AFE" w:rsidRPr="009F49D2" w:rsidRDefault="00855B95" w:rsidP="00855B95">
      <w:pPr>
        <w:ind w:left="720" w:hanging="720"/>
      </w:pPr>
      <w:r w:rsidRPr="009F49D2">
        <w:t>2.2</w:t>
      </w:r>
      <w:r w:rsidR="00E14871" w:rsidRPr="009F49D2">
        <w:t xml:space="preserve"> </w:t>
      </w:r>
      <w:r w:rsidR="00D62C5B">
        <w:tab/>
      </w:r>
      <w:r w:rsidR="0025423D" w:rsidRPr="00D62C5B">
        <w:t>T</w:t>
      </w:r>
      <w:r w:rsidR="00CB6AFE" w:rsidRPr="00D62C5B">
        <w:t xml:space="preserve">hese </w:t>
      </w:r>
      <w:r w:rsidR="00581295" w:rsidRPr="00D62C5B">
        <w:t>Financial Regulations</w:t>
      </w:r>
      <w:r w:rsidR="00CB6AFE" w:rsidRPr="009F49D2">
        <w:t xml:space="preserve"> </w:t>
      </w:r>
      <w:r w:rsidR="00E374FB" w:rsidRPr="009F49D2">
        <w:t>are BSU’s rules for controlling</w:t>
      </w:r>
      <w:r w:rsidR="0025423D" w:rsidRPr="009F49D2">
        <w:t xml:space="preserve"> </w:t>
      </w:r>
      <w:r w:rsidR="00CB6AFE" w:rsidRPr="00D62C5B">
        <w:t>resources and provid</w:t>
      </w:r>
      <w:r w:rsidR="00E374FB" w:rsidRPr="00D62C5B">
        <w:t>ing</w:t>
      </w:r>
      <w:r w:rsidR="00E374FB" w:rsidRPr="00D62C5B">
        <w:rPr>
          <w:strike/>
        </w:rPr>
        <w:t xml:space="preserve"> </w:t>
      </w:r>
      <w:r w:rsidR="00CB6AFE" w:rsidRPr="00D62C5B">
        <w:t>assurance</w:t>
      </w:r>
      <w:r w:rsidR="00CB6AFE" w:rsidRPr="009F49D2">
        <w:t xml:space="preserve"> </w:t>
      </w:r>
      <w:r w:rsidR="00E374FB" w:rsidRPr="009F49D2">
        <w:t>of regularity and propriety</w:t>
      </w:r>
      <w:r w:rsidR="002C2A96">
        <w:t>.</w:t>
      </w:r>
      <w:r w:rsidR="00CB6AFE" w:rsidRPr="009F49D2">
        <w:t xml:space="preserve"> </w:t>
      </w:r>
      <w:r w:rsidR="00B0427C" w:rsidRPr="009F49D2">
        <w:t>All staff must comply</w:t>
      </w:r>
      <w:r w:rsidR="00172ABA">
        <w:t>.</w:t>
      </w:r>
      <w:r w:rsidR="00B0427C" w:rsidRPr="009F49D2">
        <w:t xml:space="preserve"> </w:t>
      </w:r>
    </w:p>
    <w:p w14:paraId="203C1788" w14:textId="67036A0D" w:rsidR="00813EB6" w:rsidRPr="00E077FD" w:rsidRDefault="00813EB6" w:rsidP="006C50E1">
      <w:pPr>
        <w:ind w:left="1440" w:hanging="720"/>
        <w:rPr>
          <w:b/>
          <w:bCs/>
        </w:rPr>
      </w:pPr>
      <w:r w:rsidRPr="00E077FD">
        <w:rPr>
          <w:b/>
          <w:bCs/>
        </w:rPr>
        <w:t xml:space="preserve">A Breach could lead to disciplinary action </w:t>
      </w:r>
    </w:p>
    <w:p w14:paraId="274F201A" w14:textId="668B9A5C" w:rsidR="00CB6AFE" w:rsidRDefault="000612E6" w:rsidP="00E14871">
      <w:pPr>
        <w:ind w:left="720" w:hanging="720"/>
      </w:pPr>
      <w:r w:rsidRPr="009F49D2">
        <w:t>2</w:t>
      </w:r>
      <w:r w:rsidR="00855B95" w:rsidRPr="009F49D2">
        <w:t>.3</w:t>
      </w:r>
      <w:r w:rsidR="00CB6AFE" w:rsidRPr="009F49D2">
        <w:t xml:space="preserve"> </w:t>
      </w:r>
      <w:r w:rsidR="00E14871" w:rsidRPr="009F49D2">
        <w:tab/>
      </w:r>
      <w:r w:rsidR="00CB6AFE" w:rsidRPr="009F49D2">
        <w:t>A member of staff who</w:t>
      </w:r>
      <w:r w:rsidR="000B59B7" w:rsidRPr="009F49D2">
        <w:t xml:space="preserve"> breaches </w:t>
      </w:r>
      <w:r w:rsidR="00CB6AFE" w:rsidRPr="009F49D2">
        <w:t xml:space="preserve">the </w:t>
      </w:r>
      <w:r w:rsidR="00581295" w:rsidRPr="009F49D2">
        <w:t>Financial Regulations</w:t>
      </w:r>
      <w:r w:rsidR="00CB6AFE" w:rsidRPr="009F49D2">
        <w:t xml:space="preserve"> may be </w:t>
      </w:r>
      <w:r w:rsidR="000B59B7" w:rsidRPr="009F49D2">
        <w:t>disciplined</w:t>
      </w:r>
      <w:r w:rsidR="00DC2C9C">
        <w:t>, where a breach occurs the manager</w:t>
      </w:r>
      <w:r w:rsidR="000B59B7" w:rsidRPr="009F49D2">
        <w:t xml:space="preserve"> must notify the CFO</w:t>
      </w:r>
      <w:r w:rsidR="00172ABA">
        <w:t>.</w:t>
      </w:r>
      <w:r w:rsidR="00DC2C9C">
        <w:t xml:space="preserve"> </w:t>
      </w:r>
      <w:r w:rsidR="00172ABA">
        <w:t xml:space="preserve"> </w:t>
      </w:r>
      <w:r w:rsidR="000B59B7" w:rsidRPr="00D62C5B">
        <w:t>H</w:t>
      </w:r>
      <w:r w:rsidR="00CB6AFE" w:rsidRPr="00D62C5B">
        <w:t>eads</w:t>
      </w:r>
      <w:r w:rsidR="00CB6AFE" w:rsidRPr="009F49D2">
        <w:t xml:space="preserve"> of </w:t>
      </w:r>
      <w:r w:rsidR="002C2A96">
        <w:t>D</w:t>
      </w:r>
      <w:r w:rsidR="00CB6AFE" w:rsidRPr="009F49D2">
        <w:t xml:space="preserve">epartment </w:t>
      </w:r>
      <w:r w:rsidR="000B59B7" w:rsidRPr="009F49D2">
        <w:t xml:space="preserve">must make </w:t>
      </w:r>
      <w:r w:rsidR="00DC2C9C">
        <w:t xml:space="preserve">sure </w:t>
      </w:r>
      <w:r w:rsidR="0025506D" w:rsidRPr="009F49D2">
        <w:t xml:space="preserve">their staff are aware </w:t>
      </w:r>
      <w:r w:rsidR="00205635" w:rsidRPr="009F49D2">
        <w:t>of their</w:t>
      </w:r>
      <w:r w:rsidR="00DF55B4" w:rsidRPr="009F49D2">
        <w:t xml:space="preserve"> need to comply </w:t>
      </w:r>
      <w:r w:rsidR="00205635" w:rsidRPr="009F49D2">
        <w:t>with University’s</w:t>
      </w:r>
      <w:r w:rsidR="0025506D" w:rsidRPr="009F49D2">
        <w:t xml:space="preserve"> </w:t>
      </w:r>
      <w:r w:rsidR="00581295" w:rsidRPr="009F49D2">
        <w:t>Financial Regulations</w:t>
      </w:r>
      <w:r w:rsidR="0025506D" w:rsidRPr="009F49D2">
        <w:t>.</w:t>
      </w:r>
    </w:p>
    <w:p w14:paraId="68569CED" w14:textId="2B372EEA" w:rsidR="00813EB6" w:rsidRPr="00E077FD" w:rsidRDefault="00813EB6" w:rsidP="006C50E1">
      <w:pPr>
        <w:ind w:left="1440" w:hanging="720"/>
        <w:rPr>
          <w:b/>
          <w:bCs/>
        </w:rPr>
      </w:pPr>
      <w:r w:rsidRPr="00E077FD">
        <w:rPr>
          <w:b/>
          <w:bCs/>
        </w:rPr>
        <w:t xml:space="preserve">The Chief Financial Officer </w:t>
      </w:r>
    </w:p>
    <w:p w14:paraId="218F40DE" w14:textId="26ADA73E" w:rsidR="0025506D" w:rsidRPr="009F49D2" w:rsidRDefault="00855B95" w:rsidP="00E14871">
      <w:pPr>
        <w:ind w:left="720" w:hanging="720"/>
      </w:pPr>
      <w:r>
        <w:t>2.4</w:t>
      </w:r>
      <w:r w:rsidR="0025506D" w:rsidRPr="004A2E1D">
        <w:t xml:space="preserve"> </w:t>
      </w:r>
      <w:r w:rsidR="00E14871" w:rsidRPr="004A2E1D">
        <w:tab/>
      </w:r>
      <w:r w:rsidR="0025506D" w:rsidRPr="009F49D2">
        <w:t xml:space="preserve">The </w:t>
      </w:r>
      <w:r w:rsidR="00F8179F" w:rsidRPr="009F49D2">
        <w:t>Chief Financial Officer</w:t>
      </w:r>
      <w:r w:rsidR="00205635">
        <w:t xml:space="preserve"> </w:t>
      </w:r>
      <w:r w:rsidR="00DF55B4" w:rsidRPr="009F49D2">
        <w:t>(CFO</w:t>
      </w:r>
      <w:r w:rsidR="00205635">
        <w:t xml:space="preserve">) </w:t>
      </w:r>
      <w:r w:rsidR="00DF55B4" w:rsidRPr="009F49D2">
        <w:t>continually reviews</w:t>
      </w:r>
      <w:r w:rsidR="00B0427C">
        <w:t xml:space="preserve"> and </w:t>
      </w:r>
      <w:r w:rsidR="00372B0F">
        <w:t xml:space="preserve">updates the </w:t>
      </w:r>
      <w:r w:rsidR="00581295" w:rsidRPr="009F49D2">
        <w:t>Financial Regulations</w:t>
      </w:r>
      <w:r w:rsidR="00A1712A" w:rsidRPr="009F49D2">
        <w:t xml:space="preserve"> </w:t>
      </w:r>
      <w:r w:rsidR="002C2A96">
        <w:t xml:space="preserve">advising </w:t>
      </w:r>
      <w:r w:rsidR="002C2A96" w:rsidRPr="00D62C5B">
        <w:t>the</w:t>
      </w:r>
      <w:r w:rsidR="0025506D" w:rsidRPr="00D62C5B">
        <w:t xml:space="preserve"> </w:t>
      </w:r>
      <w:r w:rsidR="00480696" w:rsidRPr="00D62C5B">
        <w:t>Board</w:t>
      </w:r>
      <w:r w:rsidR="00480696" w:rsidRPr="009F49D2">
        <w:t xml:space="preserve"> of Governors</w:t>
      </w:r>
      <w:r w:rsidR="0025506D" w:rsidRPr="009F49D2">
        <w:t xml:space="preserve"> of any additions or changes.</w:t>
      </w:r>
    </w:p>
    <w:p w14:paraId="0FB839B3" w14:textId="48399F30" w:rsidR="0025506D" w:rsidRPr="009F49D2" w:rsidRDefault="00855B95" w:rsidP="00E14871">
      <w:pPr>
        <w:ind w:left="720" w:hanging="720"/>
      </w:pPr>
      <w:r w:rsidRPr="009F49D2">
        <w:t>2.5</w:t>
      </w:r>
      <w:r w:rsidR="0025506D" w:rsidRPr="009F49D2">
        <w:t xml:space="preserve"> </w:t>
      </w:r>
      <w:r w:rsidR="00E14871" w:rsidRPr="009F49D2">
        <w:tab/>
      </w:r>
      <w:r w:rsidR="00813EB6" w:rsidRPr="009F49D2">
        <w:t xml:space="preserve">The </w:t>
      </w:r>
      <w:r w:rsidR="00293DCA" w:rsidRPr="009F49D2">
        <w:t xml:space="preserve">Chief Financial </w:t>
      </w:r>
      <w:r w:rsidR="00BF7739" w:rsidRPr="009F49D2">
        <w:t>Officer</w:t>
      </w:r>
      <w:r w:rsidR="0025506D" w:rsidRPr="009F49D2">
        <w:t xml:space="preserve"> </w:t>
      </w:r>
      <w:r w:rsidR="0025506D" w:rsidRPr="00D62C5B">
        <w:t>may authorise a departure</w:t>
      </w:r>
      <w:r w:rsidR="0025506D" w:rsidRPr="009F49D2">
        <w:t xml:space="preserve"> from </w:t>
      </w:r>
      <w:r w:rsidR="00813EB6" w:rsidRPr="009F49D2">
        <w:t xml:space="preserve">the regulations. At the earliest opportunity, the CFO </w:t>
      </w:r>
      <w:r w:rsidR="00205635" w:rsidRPr="009F49D2">
        <w:t>must report</w:t>
      </w:r>
      <w:r w:rsidR="00813EB6" w:rsidRPr="009F49D2">
        <w:t xml:space="preserve"> a </w:t>
      </w:r>
      <w:r w:rsidR="0025506D" w:rsidRPr="009F49D2">
        <w:t xml:space="preserve">departure to the </w:t>
      </w:r>
      <w:r w:rsidR="003C71BD" w:rsidRPr="009F49D2">
        <w:t xml:space="preserve">Vice-Chancellor, and the </w:t>
      </w:r>
      <w:r w:rsidR="00480696" w:rsidRPr="009F49D2">
        <w:t>Board of Governors</w:t>
      </w:r>
      <w:r w:rsidR="0025506D" w:rsidRPr="009F49D2">
        <w:t xml:space="preserve"> </w:t>
      </w:r>
    </w:p>
    <w:p w14:paraId="6043EF12" w14:textId="4BDCAF1F" w:rsidR="00813EB6" w:rsidRPr="009C7D04" w:rsidRDefault="00813EB6" w:rsidP="006C50E1">
      <w:pPr>
        <w:ind w:left="1440" w:hanging="720"/>
        <w:rPr>
          <w:b/>
          <w:bCs/>
        </w:rPr>
      </w:pPr>
      <w:r w:rsidRPr="009C7D04">
        <w:rPr>
          <w:b/>
          <w:bCs/>
        </w:rPr>
        <w:t>The Vice Chancellor</w:t>
      </w:r>
    </w:p>
    <w:p w14:paraId="298A5295" w14:textId="2C28B48B" w:rsidR="0025506D" w:rsidRDefault="00855B95" w:rsidP="00E14871">
      <w:pPr>
        <w:ind w:left="720" w:hanging="720"/>
      </w:pPr>
      <w:r w:rsidRPr="009F49D2">
        <w:lastRenderedPageBreak/>
        <w:t>2.6</w:t>
      </w:r>
      <w:r w:rsidR="0025506D" w:rsidRPr="009F49D2">
        <w:t xml:space="preserve"> </w:t>
      </w:r>
      <w:r w:rsidR="00E14871" w:rsidRPr="009F49D2">
        <w:tab/>
      </w:r>
      <w:r w:rsidR="00813EB6" w:rsidRPr="009F49D2">
        <w:t xml:space="preserve">The </w:t>
      </w:r>
      <w:r w:rsidR="00813EB6" w:rsidRPr="00D62C5B">
        <w:t xml:space="preserve">Vice-Chancellor on recommendation of the </w:t>
      </w:r>
      <w:r w:rsidR="00F8179F" w:rsidRPr="00D62C5B">
        <w:t>Chief Financial Officer</w:t>
      </w:r>
      <w:r w:rsidR="007E65E7" w:rsidRPr="009F49D2">
        <w:t xml:space="preserve"> may make </w:t>
      </w:r>
      <w:r w:rsidR="00D51111" w:rsidRPr="00D62C5B">
        <w:t xml:space="preserve">minor </w:t>
      </w:r>
      <w:r w:rsidR="007E65E7" w:rsidRPr="00D62C5B">
        <w:t>amendments to these regulations</w:t>
      </w:r>
      <w:r w:rsidR="00205635">
        <w:rPr>
          <w:strike/>
        </w:rPr>
        <w:t>.</w:t>
      </w:r>
    </w:p>
    <w:p w14:paraId="1841E87C" w14:textId="75832C89" w:rsidR="0025506D" w:rsidRPr="009F49D2" w:rsidRDefault="0025506D" w:rsidP="0025506D">
      <w:pPr>
        <w:rPr>
          <w:b/>
        </w:rPr>
      </w:pPr>
      <w:r w:rsidRPr="004A2E1D">
        <w:rPr>
          <w:b/>
        </w:rPr>
        <w:t>B</w:t>
      </w:r>
      <w:r w:rsidR="002C2A96">
        <w:rPr>
          <w:b/>
        </w:rPr>
        <w:tab/>
        <w:t xml:space="preserve">FINANCIAL </w:t>
      </w:r>
      <w:r w:rsidRPr="009F49D2">
        <w:rPr>
          <w:b/>
        </w:rPr>
        <w:t>GOVERNANCE</w:t>
      </w:r>
      <w:r w:rsidR="00702B59" w:rsidRPr="009F49D2">
        <w:rPr>
          <w:b/>
        </w:rPr>
        <w:t xml:space="preserve"> </w:t>
      </w:r>
    </w:p>
    <w:p w14:paraId="3380AB93" w14:textId="1E02E817" w:rsidR="0025506D" w:rsidRPr="009F49D2" w:rsidRDefault="0025506D" w:rsidP="0025506D">
      <w:pPr>
        <w:rPr>
          <w:b/>
        </w:rPr>
      </w:pPr>
      <w:r w:rsidRPr="009F49D2">
        <w:rPr>
          <w:b/>
        </w:rPr>
        <w:t xml:space="preserve">3. </w:t>
      </w:r>
      <w:r w:rsidR="00E14871" w:rsidRPr="009F49D2">
        <w:rPr>
          <w:b/>
        </w:rPr>
        <w:tab/>
      </w:r>
      <w:r w:rsidRPr="009F49D2">
        <w:rPr>
          <w:b/>
        </w:rPr>
        <w:t xml:space="preserve">The </w:t>
      </w:r>
      <w:r w:rsidR="00480696" w:rsidRPr="009F49D2">
        <w:rPr>
          <w:b/>
        </w:rPr>
        <w:t>Board of Governors</w:t>
      </w:r>
      <w:r w:rsidR="00241DB5" w:rsidRPr="009F49D2">
        <w:rPr>
          <w:b/>
        </w:rPr>
        <w:t xml:space="preserve"> Accountabilities and responsibilities </w:t>
      </w:r>
    </w:p>
    <w:p w14:paraId="6A42E7AA" w14:textId="10FDA21C" w:rsidR="0025506D" w:rsidRPr="009F49D2" w:rsidRDefault="0025506D" w:rsidP="00E14871">
      <w:pPr>
        <w:ind w:left="720" w:hanging="720"/>
      </w:pPr>
      <w:r w:rsidRPr="009F49D2">
        <w:t xml:space="preserve">3.1 </w:t>
      </w:r>
      <w:r w:rsidR="00E14871" w:rsidRPr="009F49D2">
        <w:tab/>
      </w:r>
      <w:r w:rsidRPr="009F49D2">
        <w:t xml:space="preserve">The </w:t>
      </w:r>
      <w:r w:rsidR="00480696" w:rsidRPr="009F49D2">
        <w:t>Board of Governors</w:t>
      </w:r>
      <w:r w:rsidRPr="009F49D2">
        <w:t xml:space="preserve"> </w:t>
      </w:r>
      <w:r w:rsidR="00205635">
        <w:t xml:space="preserve">oversee </w:t>
      </w:r>
      <w:r w:rsidRPr="009F49D2">
        <w:t xml:space="preserve">management and administration of the University. </w:t>
      </w:r>
      <w:r w:rsidR="00241DB5" w:rsidRPr="009F49D2">
        <w:t xml:space="preserve">The </w:t>
      </w:r>
      <w:r w:rsidR="000E1AA5">
        <w:t xml:space="preserve">Instrument and Articles of Government define the Board’s overall responsibilities and remit, the </w:t>
      </w:r>
      <w:r w:rsidR="002F5656">
        <w:t xml:space="preserve">Financial Regulations </w:t>
      </w:r>
      <w:r w:rsidR="00205635">
        <w:t>describe the</w:t>
      </w:r>
      <w:r w:rsidR="002F5656">
        <w:t xml:space="preserve"> Board’s </w:t>
      </w:r>
      <w:r w:rsidR="000E1AA5">
        <w:t xml:space="preserve">financial </w:t>
      </w:r>
      <w:r w:rsidR="002F5656">
        <w:t xml:space="preserve">responsibilities. </w:t>
      </w:r>
    </w:p>
    <w:p w14:paraId="359AC0AC" w14:textId="1813AC19" w:rsidR="000928E5" w:rsidRPr="009F49D2" w:rsidRDefault="000928E5" w:rsidP="000928E5">
      <w:pPr>
        <w:pStyle w:val="ListParagraph"/>
        <w:ind w:hanging="720"/>
      </w:pPr>
      <w:r w:rsidRPr="009F49D2">
        <w:t>3.2</w:t>
      </w:r>
      <w:r w:rsidRPr="009F49D2">
        <w:tab/>
      </w:r>
      <w:r w:rsidR="00241DB5" w:rsidRPr="009F49D2">
        <w:t xml:space="preserve">The Board </w:t>
      </w:r>
      <w:r w:rsidRPr="009F49D2">
        <w:t xml:space="preserve">may </w:t>
      </w:r>
      <w:r w:rsidR="008D2920" w:rsidRPr="009F49D2">
        <w:t xml:space="preserve">appoint </w:t>
      </w:r>
      <w:r w:rsidRPr="009F49D2">
        <w:t>and</w:t>
      </w:r>
      <w:r w:rsidR="00205635">
        <w:t xml:space="preserve"> </w:t>
      </w:r>
      <w:r w:rsidRPr="009F49D2">
        <w:t>delegate specific</w:t>
      </w:r>
      <w:r w:rsidR="008D2920" w:rsidRPr="009F49D2">
        <w:t xml:space="preserve"> responsibilities and </w:t>
      </w:r>
      <w:r w:rsidR="00205635" w:rsidRPr="009F49D2">
        <w:t>accountabilities to</w:t>
      </w:r>
      <w:r w:rsidR="008D2920" w:rsidRPr="009F49D2">
        <w:t xml:space="preserve"> committees or </w:t>
      </w:r>
      <w:r w:rsidR="00205635" w:rsidRPr="009F49D2">
        <w:t>individuals</w:t>
      </w:r>
      <w:r w:rsidR="00205635">
        <w:t>.</w:t>
      </w:r>
      <w:r w:rsidR="00205635" w:rsidRPr="009F49D2">
        <w:t xml:space="preserve"> </w:t>
      </w:r>
    </w:p>
    <w:p w14:paraId="7C2F3020" w14:textId="3B0DF9EF" w:rsidR="000928E5" w:rsidRPr="009F49D2" w:rsidRDefault="000928E5" w:rsidP="000E1AA5">
      <w:pPr>
        <w:ind w:left="720" w:hanging="720"/>
      </w:pPr>
      <w:r w:rsidRPr="009F49D2">
        <w:t>3.3</w:t>
      </w:r>
      <w:r w:rsidRPr="009F49D2">
        <w:tab/>
        <w:t xml:space="preserve">The Board of Governors </w:t>
      </w:r>
      <w:r w:rsidRPr="00D62C5B">
        <w:t>shall not, however</w:t>
      </w:r>
      <w:r w:rsidR="000E1AA5">
        <w:t xml:space="preserve"> (per clause 4.1 of the Instrument and Articles of Government)</w:t>
      </w:r>
      <w:r w:rsidRPr="00D62C5B">
        <w:t>, delegate</w:t>
      </w:r>
      <w:r w:rsidRPr="009F49D2">
        <w:t xml:space="preserve"> the following:</w:t>
      </w:r>
    </w:p>
    <w:p w14:paraId="6BC5A04D" w14:textId="5869FE45" w:rsidR="000E1AA5" w:rsidRPr="000E1AA5" w:rsidRDefault="000E1AA5" w:rsidP="000E1AA5">
      <w:pPr>
        <w:pStyle w:val="ListParagraph"/>
        <w:numPr>
          <w:ilvl w:val="0"/>
          <w:numId w:val="26"/>
        </w:numPr>
        <w:spacing w:after="0" w:line="240" w:lineRule="auto"/>
        <w:rPr>
          <w:b/>
        </w:rPr>
      </w:pPr>
      <w:r>
        <w:t xml:space="preserve">the determination of the character and mission of the </w:t>
      </w:r>
      <w:proofErr w:type="gramStart"/>
      <w:r>
        <w:t>University;</w:t>
      </w:r>
      <w:proofErr w:type="gramEnd"/>
      <w:r>
        <w:t xml:space="preserve"> </w:t>
      </w:r>
    </w:p>
    <w:p w14:paraId="29E099D0" w14:textId="77777777" w:rsidR="000E1AA5" w:rsidRPr="000E1AA5" w:rsidRDefault="000E1AA5" w:rsidP="000E1AA5">
      <w:pPr>
        <w:pStyle w:val="ListParagraph"/>
        <w:numPr>
          <w:ilvl w:val="0"/>
          <w:numId w:val="26"/>
        </w:numPr>
        <w:spacing w:after="0" w:line="240" w:lineRule="auto"/>
        <w:rPr>
          <w:b/>
        </w:rPr>
      </w:pPr>
      <w:r>
        <w:t xml:space="preserve">the responsibility for ensuring the solvency of the University and for safeguarding its assets, including but not limited to the approval of the annual budget and accounts of the </w:t>
      </w:r>
      <w:proofErr w:type="gramStart"/>
      <w:r>
        <w:t>University;</w:t>
      </w:r>
      <w:proofErr w:type="gramEnd"/>
    </w:p>
    <w:p w14:paraId="6BD20D05" w14:textId="77777777" w:rsidR="000E1AA5" w:rsidRPr="000E1AA5" w:rsidRDefault="000E1AA5" w:rsidP="000E1AA5">
      <w:pPr>
        <w:pStyle w:val="ListParagraph"/>
        <w:numPr>
          <w:ilvl w:val="0"/>
          <w:numId w:val="26"/>
        </w:numPr>
        <w:spacing w:after="0" w:line="240" w:lineRule="auto"/>
        <w:rPr>
          <w:b/>
        </w:rPr>
      </w:pPr>
      <w:r>
        <w:t>the making of, alteration, amendment or addition to this Instrument and Articles, subject to the prior approval of the Privy Council Office if such approval is required by law</w:t>
      </w:r>
    </w:p>
    <w:p w14:paraId="6A68B4EF" w14:textId="1E56426F" w:rsidR="00191163" w:rsidRPr="000E1AA5" w:rsidRDefault="000E1AA5" w:rsidP="000E1AA5">
      <w:pPr>
        <w:pStyle w:val="ListParagraph"/>
        <w:numPr>
          <w:ilvl w:val="0"/>
          <w:numId w:val="26"/>
        </w:numPr>
        <w:spacing w:after="0" w:line="240" w:lineRule="auto"/>
        <w:rPr>
          <w:b/>
        </w:rPr>
      </w:pPr>
      <w:r>
        <w:t>the approval of procedures for the suspension and dismissal of staff and the suspension and expulsion of students.</w:t>
      </w:r>
    </w:p>
    <w:p w14:paraId="6E3F5AF6" w14:textId="77777777" w:rsidR="000E1AA5" w:rsidRPr="000E1AA5" w:rsidRDefault="000E1AA5" w:rsidP="000E1AA5">
      <w:pPr>
        <w:spacing w:after="0" w:line="240" w:lineRule="auto"/>
        <w:rPr>
          <w:b/>
        </w:rPr>
      </w:pPr>
    </w:p>
    <w:p w14:paraId="4BEFA920" w14:textId="726399E0" w:rsidR="000B6A71" w:rsidRPr="000B6A71" w:rsidRDefault="000B6A71" w:rsidP="000B6A71">
      <w:pPr>
        <w:rPr>
          <w:b/>
          <w:bCs/>
        </w:rPr>
      </w:pPr>
      <w:r w:rsidRPr="000B6A71">
        <w:rPr>
          <w:b/>
          <w:bCs/>
        </w:rPr>
        <w:t>4.</w:t>
      </w:r>
      <w:r w:rsidRPr="000B6A71">
        <w:rPr>
          <w:b/>
          <w:bCs/>
        </w:rPr>
        <w:tab/>
        <w:t>Scheme of Delegation</w:t>
      </w:r>
      <w:r w:rsidR="00E14871" w:rsidRPr="000B6A71">
        <w:rPr>
          <w:b/>
          <w:bCs/>
        </w:rPr>
        <w:tab/>
      </w:r>
    </w:p>
    <w:p w14:paraId="4B2EA23F" w14:textId="72BAE5B1" w:rsidR="000B6A71" w:rsidRPr="000B6A71" w:rsidRDefault="000B6A71" w:rsidP="000B6A71">
      <w:pPr>
        <w:pStyle w:val="ListParagraph"/>
      </w:pPr>
      <w:r w:rsidRPr="000B6A71">
        <w:t xml:space="preserve">The authority to commit expenditure on behalf of the university is governed by the Scheme of Delegation (Appendix A) </w:t>
      </w:r>
    </w:p>
    <w:p w14:paraId="55BDF05C" w14:textId="77777777" w:rsidR="000B6A71" w:rsidRPr="000B6A71" w:rsidRDefault="000B6A71" w:rsidP="000B6A71">
      <w:pPr>
        <w:pStyle w:val="ListParagraph"/>
        <w:ind w:left="360"/>
        <w:rPr>
          <w:b/>
          <w:bCs/>
        </w:rPr>
      </w:pPr>
    </w:p>
    <w:p w14:paraId="55727330" w14:textId="57A40A5E" w:rsidR="00C01D44" w:rsidRPr="00FE4789" w:rsidRDefault="002A1AAD" w:rsidP="002C7838">
      <w:pPr>
        <w:pStyle w:val="ListParagraph"/>
        <w:numPr>
          <w:ilvl w:val="1"/>
          <w:numId w:val="13"/>
        </w:numPr>
        <w:rPr>
          <w:b/>
          <w:bCs/>
        </w:rPr>
      </w:pPr>
      <w:r w:rsidRPr="00FE4789">
        <w:rPr>
          <w:b/>
          <w:bCs/>
        </w:rPr>
        <w:t>Vice-Chancellor</w:t>
      </w:r>
      <w:r w:rsidR="000204B0" w:rsidRPr="00FE4789">
        <w:rPr>
          <w:b/>
          <w:bCs/>
        </w:rPr>
        <w:t xml:space="preserve"> – Accountable Officer </w:t>
      </w:r>
    </w:p>
    <w:p w14:paraId="11D0B856" w14:textId="71B3E172" w:rsidR="00681C97" w:rsidRPr="00FE4789" w:rsidRDefault="00C01D44" w:rsidP="009F49D2">
      <w:pPr>
        <w:ind w:left="720"/>
      </w:pPr>
      <w:r w:rsidRPr="00D62C5B">
        <w:t xml:space="preserve">The </w:t>
      </w:r>
      <w:r w:rsidR="002A1AAD" w:rsidRPr="00D62C5B">
        <w:t>Vice-Chancellor</w:t>
      </w:r>
      <w:r w:rsidRPr="00D62C5B">
        <w:t xml:space="preserve"> </w:t>
      </w:r>
      <w:r w:rsidR="008D2920" w:rsidRPr="00D62C5B">
        <w:t xml:space="preserve">(VC) </w:t>
      </w:r>
      <w:r w:rsidRPr="00D62C5B">
        <w:t xml:space="preserve">is the </w:t>
      </w:r>
      <w:r w:rsidR="008D2920" w:rsidRPr="00D62C5B">
        <w:t xml:space="preserve">University’s </w:t>
      </w:r>
      <w:r w:rsidR="00130B00" w:rsidRPr="00D62C5B">
        <w:t>A</w:t>
      </w:r>
      <w:r w:rsidR="00195C1B" w:rsidRPr="00D62C5B">
        <w:t>ccountable</w:t>
      </w:r>
      <w:r w:rsidR="00130B00" w:rsidRPr="00D62C5B">
        <w:t xml:space="preserve"> O</w:t>
      </w:r>
      <w:r w:rsidRPr="00D62C5B">
        <w:t>fficer</w:t>
      </w:r>
      <w:r w:rsidR="004B768F">
        <w:t xml:space="preserve"> and reports </w:t>
      </w:r>
      <w:r w:rsidRPr="00FE4789">
        <w:t>to the Board of Governors for</w:t>
      </w:r>
      <w:r w:rsidRPr="00D62C5B">
        <w:rPr>
          <w:strike/>
        </w:rPr>
        <w:t xml:space="preserve"> </w:t>
      </w:r>
      <w:r w:rsidRPr="009C7D04">
        <w:t>the</w:t>
      </w:r>
      <w:r w:rsidRPr="00D62C5B">
        <w:rPr>
          <w:strike/>
        </w:rPr>
        <w:t xml:space="preserve"> </w:t>
      </w:r>
      <w:r w:rsidRPr="00FE4789">
        <w:t xml:space="preserve">financial administration of the University’s </w:t>
      </w:r>
      <w:r w:rsidR="002F5656" w:rsidRPr="00FE4789">
        <w:t>affair</w:t>
      </w:r>
      <w:r w:rsidR="002F5656">
        <w:t>s,</w:t>
      </w:r>
      <w:r w:rsidRPr="00FE4789">
        <w:t xml:space="preserve"> </w:t>
      </w:r>
      <w:r w:rsidR="00760AF3" w:rsidRPr="00FE4789">
        <w:t>Office for Students</w:t>
      </w:r>
      <w:r w:rsidR="00B146D8" w:rsidRPr="00FE4789">
        <w:t>’</w:t>
      </w:r>
      <w:r w:rsidR="00760AF3" w:rsidRPr="00FE4789">
        <w:t xml:space="preserve"> </w:t>
      </w:r>
      <w:r w:rsidR="00206A25" w:rsidRPr="00FE4789">
        <w:t xml:space="preserve">conditions of </w:t>
      </w:r>
      <w:proofErr w:type="gramStart"/>
      <w:r w:rsidR="00206A25" w:rsidRPr="00FE4789">
        <w:t>registration</w:t>
      </w:r>
      <w:r w:rsidR="000204B0" w:rsidRPr="00FE4789">
        <w:t>;</w:t>
      </w:r>
      <w:proofErr w:type="gramEnd"/>
      <w:r w:rsidR="000204B0" w:rsidRPr="00FE4789">
        <w:t xml:space="preserve"> </w:t>
      </w:r>
      <w:r w:rsidR="00CD22BD" w:rsidRPr="00FE4789">
        <w:t>and for</w:t>
      </w:r>
      <w:r w:rsidRPr="00D62C5B">
        <w:t xml:space="preserve"> the </w:t>
      </w:r>
      <w:r w:rsidR="000204B0" w:rsidRPr="00D62C5B">
        <w:t xml:space="preserve">University’s </w:t>
      </w:r>
      <w:r w:rsidRPr="00D62C5B">
        <w:t>use of public funds</w:t>
      </w:r>
      <w:r w:rsidR="00CD22BD">
        <w:t>.</w:t>
      </w:r>
      <w:r w:rsidRPr="00D62C5B">
        <w:t xml:space="preserve"> </w:t>
      </w:r>
    </w:p>
    <w:p w14:paraId="7DA711D6" w14:textId="77777777" w:rsidR="00CD22BD" w:rsidRPr="00E077FD" w:rsidRDefault="00332059" w:rsidP="009F49D2">
      <w:pPr>
        <w:ind w:left="720"/>
        <w:rPr>
          <w:b/>
          <w:bCs/>
        </w:rPr>
      </w:pPr>
      <w:r w:rsidRPr="00E077FD">
        <w:rPr>
          <w:b/>
          <w:bCs/>
        </w:rPr>
        <w:t xml:space="preserve">The Public Accounts Committee at the House of Commons. </w:t>
      </w:r>
      <w:r w:rsidR="00681C97" w:rsidRPr="00E077FD">
        <w:rPr>
          <w:b/>
          <w:bCs/>
        </w:rPr>
        <w:t xml:space="preserve"> </w:t>
      </w:r>
    </w:p>
    <w:p w14:paraId="01E9324C" w14:textId="178A4DCF" w:rsidR="00681C97" w:rsidRPr="009C7D04" w:rsidRDefault="00CD22BD" w:rsidP="009F49D2">
      <w:pPr>
        <w:ind w:left="720"/>
      </w:pPr>
      <w:r w:rsidRPr="009C7D04">
        <w:t xml:space="preserve">The Public Accounts </w:t>
      </w:r>
      <w:r w:rsidR="00AC53D9" w:rsidRPr="009C7D04">
        <w:t>Committee may</w:t>
      </w:r>
      <w:r w:rsidRPr="009C7D04">
        <w:t xml:space="preserve"> require the Vice-Chancellor to justify any of the university’s </w:t>
      </w:r>
      <w:r w:rsidR="009C7D04" w:rsidRPr="009C7D04">
        <w:t>financial matters</w:t>
      </w:r>
      <w:r w:rsidR="009C7D04">
        <w:t xml:space="preserve">. </w:t>
      </w:r>
    </w:p>
    <w:p w14:paraId="2A956322" w14:textId="77777777" w:rsidR="00681C97" w:rsidRPr="00FE4789" w:rsidRDefault="00681C97" w:rsidP="009F49D2">
      <w:pPr>
        <w:pStyle w:val="ListParagraph"/>
      </w:pPr>
    </w:p>
    <w:p w14:paraId="5791E11F" w14:textId="7D445895" w:rsidR="00681C97" w:rsidRPr="00191163" w:rsidRDefault="00681C97" w:rsidP="009F49D2">
      <w:pPr>
        <w:pStyle w:val="ListParagraph"/>
        <w:rPr>
          <w:b/>
          <w:bCs/>
        </w:rPr>
      </w:pPr>
      <w:r w:rsidRPr="00191163">
        <w:rPr>
          <w:b/>
          <w:bCs/>
        </w:rPr>
        <w:t xml:space="preserve">Actions in Conflict with the University’s </w:t>
      </w:r>
      <w:r w:rsidR="000E705C">
        <w:rPr>
          <w:b/>
          <w:bCs/>
        </w:rPr>
        <w:t xml:space="preserve">Instrument and </w:t>
      </w:r>
      <w:r w:rsidRPr="00191163">
        <w:rPr>
          <w:b/>
          <w:bCs/>
        </w:rPr>
        <w:t xml:space="preserve">Articles of Government </w:t>
      </w:r>
    </w:p>
    <w:p w14:paraId="549E6871" w14:textId="09237E5A" w:rsidR="00AA4B16" w:rsidRPr="00FE4789" w:rsidRDefault="000204B0" w:rsidP="009F49D2">
      <w:pPr>
        <w:ind w:left="720"/>
      </w:pPr>
      <w:r w:rsidRPr="00FE4789">
        <w:t>T</w:t>
      </w:r>
      <w:r w:rsidR="00C01D44" w:rsidRPr="00FE4789">
        <w:t xml:space="preserve">he </w:t>
      </w:r>
      <w:r w:rsidR="002A1AAD" w:rsidRPr="00FE4789">
        <w:t>Vice-Chancellor</w:t>
      </w:r>
      <w:r w:rsidR="00C01D44" w:rsidRPr="00FE4789">
        <w:t xml:space="preserve"> </w:t>
      </w:r>
      <w:r w:rsidR="00C01D44" w:rsidRPr="00D62C5B">
        <w:t>must advise</w:t>
      </w:r>
      <w:r w:rsidR="00C01D44" w:rsidRPr="00FE4789">
        <w:t xml:space="preserve"> the Board of Governors if, </w:t>
      </w:r>
      <w:r w:rsidRPr="00FE4789">
        <w:t>at any time</w:t>
      </w:r>
      <w:r w:rsidR="000E1AA5">
        <w:t>,</w:t>
      </w:r>
      <w:r w:rsidRPr="00FE4789">
        <w:t xml:space="preserve"> </w:t>
      </w:r>
      <w:r w:rsidR="00C01D44" w:rsidRPr="00FE4789">
        <w:t>any action</w:t>
      </w:r>
      <w:r w:rsidR="000E1AA5">
        <w:t>,</w:t>
      </w:r>
      <w:r w:rsidR="00C01D44" w:rsidRPr="00FE4789">
        <w:t xml:space="preserve"> </w:t>
      </w:r>
      <w:proofErr w:type="gramStart"/>
      <w:r w:rsidR="00C01D44" w:rsidRPr="00FE4789">
        <w:t>policy</w:t>
      </w:r>
      <w:proofErr w:type="gramEnd"/>
      <w:r w:rsidRPr="00FE4789">
        <w:t xml:space="preserve"> or </w:t>
      </w:r>
      <w:r w:rsidR="00702B59" w:rsidRPr="00FE4789">
        <w:t xml:space="preserve">proposals </w:t>
      </w:r>
      <w:r w:rsidRPr="00FE4789">
        <w:t xml:space="preserve">under consideration appear </w:t>
      </w:r>
      <w:r w:rsidR="00C01D44" w:rsidRPr="00FE4789">
        <w:t xml:space="preserve">to </w:t>
      </w:r>
      <w:r w:rsidR="009C7D04" w:rsidRPr="00FE4789">
        <w:t>conflict with</w:t>
      </w:r>
      <w:r w:rsidR="00C01D44" w:rsidRPr="00D62C5B">
        <w:t xml:space="preserve"> the </w:t>
      </w:r>
      <w:r w:rsidR="001F44A2" w:rsidRPr="00D62C5B">
        <w:t>University’s</w:t>
      </w:r>
      <w:r w:rsidR="000E705C">
        <w:t xml:space="preserve"> Instrument and</w:t>
      </w:r>
      <w:r w:rsidR="001F44A2" w:rsidRPr="00D62C5B">
        <w:t xml:space="preserve"> Articles of Government</w:t>
      </w:r>
      <w:r w:rsidR="00C01D44" w:rsidRPr="00FE4789">
        <w:t xml:space="preserve">. </w:t>
      </w:r>
    </w:p>
    <w:p w14:paraId="233134B6" w14:textId="0767153C" w:rsidR="00681C97" w:rsidRPr="00FE4789" w:rsidRDefault="002F5656" w:rsidP="009F49D2">
      <w:pPr>
        <w:ind w:left="720"/>
      </w:pPr>
      <w:r>
        <w:lastRenderedPageBreak/>
        <w:t xml:space="preserve">The </w:t>
      </w:r>
      <w:r w:rsidRPr="00FE4789">
        <w:t xml:space="preserve">Board of Governors decides </w:t>
      </w:r>
      <w:r>
        <w:t>the matter. I</w:t>
      </w:r>
      <w:r w:rsidR="00C01D44" w:rsidRPr="00FE4789">
        <w:t xml:space="preserve">f the </w:t>
      </w:r>
      <w:r>
        <w:t xml:space="preserve">Board decides to proceed and the </w:t>
      </w:r>
      <w:r w:rsidR="00681C97" w:rsidRPr="00FE4789">
        <w:t xml:space="preserve">conflict </w:t>
      </w:r>
      <w:r>
        <w:t>is un</w:t>
      </w:r>
      <w:r w:rsidR="00681C97" w:rsidRPr="00FE4789">
        <w:t xml:space="preserve">resolved, </w:t>
      </w:r>
      <w:r w:rsidR="00C01D44" w:rsidRPr="00FE4789">
        <w:t xml:space="preserve">the </w:t>
      </w:r>
      <w:r w:rsidR="002A1AAD" w:rsidRPr="00FE4789">
        <w:t>Vice-Chancellor</w:t>
      </w:r>
      <w:r w:rsidR="00C01D44" w:rsidRPr="00FE4789">
        <w:t xml:space="preserve"> </w:t>
      </w:r>
      <w:r w:rsidR="00C01D44" w:rsidRPr="00D62C5B">
        <w:t>must immediately</w:t>
      </w:r>
      <w:r w:rsidR="00681C97" w:rsidRPr="00D62C5B">
        <w:t xml:space="preserve"> write to inform the Office for Students </w:t>
      </w:r>
    </w:p>
    <w:p w14:paraId="72E16B43" w14:textId="49B9356C" w:rsidR="00681C97" w:rsidRPr="00E077FD" w:rsidRDefault="00681C97" w:rsidP="009F49D2">
      <w:pPr>
        <w:ind w:left="720"/>
        <w:rPr>
          <w:b/>
          <w:bCs/>
        </w:rPr>
      </w:pPr>
      <w:r w:rsidRPr="00E077FD">
        <w:rPr>
          <w:b/>
          <w:bCs/>
        </w:rPr>
        <w:t xml:space="preserve">Budgets and Resources </w:t>
      </w:r>
    </w:p>
    <w:p w14:paraId="347AF993" w14:textId="69FCEAAF" w:rsidR="00FE0B67" w:rsidRPr="00FE4789" w:rsidRDefault="00FE0B67" w:rsidP="009F49D2">
      <w:pPr>
        <w:ind w:left="720"/>
      </w:pPr>
      <w:r w:rsidRPr="00FE4789">
        <w:t xml:space="preserve">The Board of Governors approve the annual estimates and budgets. </w:t>
      </w:r>
    </w:p>
    <w:p w14:paraId="15162435" w14:textId="4DCB5B0E" w:rsidR="00681C97" w:rsidRPr="00FE0B67" w:rsidRDefault="00C01D44" w:rsidP="009F49D2">
      <w:pPr>
        <w:ind w:left="720"/>
      </w:pPr>
      <w:r w:rsidRPr="00FE4789">
        <w:t xml:space="preserve">The </w:t>
      </w:r>
      <w:r w:rsidR="002A1AAD" w:rsidRPr="00FE4789">
        <w:t>Vice-Chancellor</w:t>
      </w:r>
      <w:r w:rsidRPr="00FE4789">
        <w:t xml:space="preserve"> must </w:t>
      </w:r>
      <w:r w:rsidR="009C7D04" w:rsidRPr="00FE4789">
        <w:t>prepare annual</w:t>
      </w:r>
      <w:r w:rsidRPr="00FE4789">
        <w:t xml:space="preserve"> estimates of income and expenditure </w:t>
      </w:r>
      <w:r w:rsidR="00FE0B67" w:rsidRPr="00FE4789">
        <w:t>f</w:t>
      </w:r>
      <w:r w:rsidR="00FE0B67" w:rsidRPr="00D62C5B">
        <w:t xml:space="preserve">or </w:t>
      </w:r>
      <w:r w:rsidR="002F5656">
        <w:t>t</w:t>
      </w:r>
      <w:r w:rsidR="00FE0B67" w:rsidRPr="00D62C5B">
        <w:t>he Board o</w:t>
      </w:r>
      <w:r w:rsidR="00FE0B67" w:rsidRPr="00FE4789">
        <w:t>f G</w:t>
      </w:r>
      <w:r w:rsidR="00FE0B67" w:rsidRPr="00D62C5B">
        <w:t xml:space="preserve">overnors approval. </w:t>
      </w:r>
    </w:p>
    <w:p w14:paraId="5A7BA0B8" w14:textId="77777777" w:rsidR="00681C97" w:rsidRDefault="00681C97" w:rsidP="009F49D2">
      <w:pPr>
        <w:ind w:left="720"/>
      </w:pPr>
    </w:p>
    <w:p w14:paraId="1CB51A38" w14:textId="655212D0" w:rsidR="006156D9" w:rsidRDefault="00FE0B67" w:rsidP="002C7838">
      <w:pPr>
        <w:pStyle w:val="ListParagraph"/>
        <w:numPr>
          <w:ilvl w:val="2"/>
          <w:numId w:val="13"/>
        </w:numPr>
        <w:rPr>
          <w:b/>
          <w:bCs/>
        </w:rPr>
      </w:pPr>
      <w:r w:rsidRPr="004B768F">
        <w:rPr>
          <w:b/>
          <w:bCs/>
        </w:rPr>
        <w:t xml:space="preserve">Financial Strategy </w:t>
      </w:r>
    </w:p>
    <w:p w14:paraId="18A8B026" w14:textId="3558AC1B" w:rsidR="004B768F" w:rsidRDefault="004B768F" w:rsidP="004B768F">
      <w:pPr>
        <w:pStyle w:val="ListParagraph"/>
      </w:pPr>
      <w:r w:rsidRPr="004B768F">
        <w:t xml:space="preserve">The Finance and Infrastructure Committee reports to the Board of Governors on financial matters and is responsible for recommending </w:t>
      </w:r>
      <w:r>
        <w:t>to the Board of Governors the financial strategy to underpin the overall university strategy.</w:t>
      </w:r>
    </w:p>
    <w:p w14:paraId="25CF48B3" w14:textId="1C24BA0B" w:rsidR="004B768F" w:rsidRDefault="004B768F" w:rsidP="004B768F">
      <w:pPr>
        <w:pStyle w:val="ListParagraph"/>
      </w:pPr>
    </w:p>
    <w:p w14:paraId="0ED433A6" w14:textId="5AE08906" w:rsidR="004B768F" w:rsidRDefault="004B768F" w:rsidP="004B768F">
      <w:pPr>
        <w:pStyle w:val="ListParagraph"/>
      </w:pPr>
      <w:r>
        <w:t xml:space="preserve">The CFO is responsible for </w:t>
      </w:r>
      <w:r w:rsidR="000E1AA5">
        <w:t xml:space="preserve">leading the development of </w:t>
      </w:r>
      <w:r>
        <w:t>the financial strategy which should as a minimum cover:</w:t>
      </w:r>
    </w:p>
    <w:p w14:paraId="0966566F" w14:textId="360E9C6B" w:rsidR="004B768F" w:rsidRDefault="004B768F" w:rsidP="004B768F">
      <w:pPr>
        <w:pStyle w:val="ListParagraph"/>
      </w:pPr>
    </w:p>
    <w:p w14:paraId="690679A2" w14:textId="6BA1097D" w:rsidR="004B768F" w:rsidRDefault="004B768F" w:rsidP="004B768F">
      <w:pPr>
        <w:pStyle w:val="ListParagraph"/>
      </w:pPr>
      <w:r>
        <w:t xml:space="preserve">The university’s </w:t>
      </w:r>
      <w:proofErr w:type="gramStart"/>
      <w:r>
        <w:t>5 year</w:t>
      </w:r>
      <w:proofErr w:type="gramEnd"/>
      <w:r>
        <w:t xml:space="preserve"> plan as the financially sustainable expression of the overall university strategy.  Covering:</w:t>
      </w:r>
    </w:p>
    <w:p w14:paraId="1BF5E39E" w14:textId="0A719D22" w:rsidR="004B768F" w:rsidRDefault="004B768F" w:rsidP="002C7838">
      <w:pPr>
        <w:pStyle w:val="ListParagraph"/>
        <w:numPr>
          <w:ilvl w:val="1"/>
          <w:numId w:val="24"/>
        </w:numPr>
      </w:pPr>
      <w:r>
        <w:t>Balance sheet</w:t>
      </w:r>
    </w:p>
    <w:p w14:paraId="455457BF" w14:textId="43A5DAE6" w:rsidR="004B768F" w:rsidRDefault="004B768F" w:rsidP="002C7838">
      <w:pPr>
        <w:pStyle w:val="ListParagraph"/>
        <w:numPr>
          <w:ilvl w:val="1"/>
          <w:numId w:val="24"/>
        </w:numPr>
      </w:pPr>
      <w:r>
        <w:t>Cash flow forecasts</w:t>
      </w:r>
    </w:p>
    <w:p w14:paraId="531288D6" w14:textId="1AD7E5CE" w:rsidR="004B768F" w:rsidRDefault="004B768F" w:rsidP="002C7838">
      <w:pPr>
        <w:pStyle w:val="ListParagraph"/>
        <w:numPr>
          <w:ilvl w:val="1"/>
          <w:numId w:val="24"/>
        </w:numPr>
      </w:pPr>
      <w:r>
        <w:t xml:space="preserve">Income and Expenditure </w:t>
      </w:r>
    </w:p>
    <w:p w14:paraId="2559DA7B" w14:textId="33E7A832" w:rsidR="004B768F" w:rsidRDefault="004B768F" w:rsidP="002C7838">
      <w:pPr>
        <w:pStyle w:val="ListParagraph"/>
        <w:numPr>
          <w:ilvl w:val="1"/>
          <w:numId w:val="24"/>
        </w:numPr>
      </w:pPr>
      <w:r>
        <w:t xml:space="preserve">Capital plan </w:t>
      </w:r>
    </w:p>
    <w:p w14:paraId="5442305E" w14:textId="20C0F3E8" w:rsidR="004B768F" w:rsidRDefault="004B768F" w:rsidP="002C7838">
      <w:pPr>
        <w:pStyle w:val="ListParagraph"/>
        <w:numPr>
          <w:ilvl w:val="1"/>
          <w:numId w:val="24"/>
        </w:numPr>
      </w:pPr>
      <w:r>
        <w:t>Borrowing and Liquidity analysis</w:t>
      </w:r>
    </w:p>
    <w:p w14:paraId="13471EC3" w14:textId="592C5F07" w:rsidR="004B768F" w:rsidRDefault="004B768F" w:rsidP="004B768F">
      <w:pPr>
        <w:pStyle w:val="ListParagraph"/>
        <w:ind w:left="2160"/>
      </w:pPr>
    </w:p>
    <w:p w14:paraId="164679B8" w14:textId="6E65A9B5" w:rsidR="004B768F" w:rsidRDefault="004B768F" w:rsidP="004B768F">
      <w:pPr>
        <w:pStyle w:val="ListParagraph"/>
        <w:ind w:left="2160"/>
      </w:pPr>
      <w:r>
        <w:t>A financial strategy should also further articulate how different activities in the university are required to contribute to achieve the overall desired (financial) performance and goals of the organisation.</w:t>
      </w:r>
    </w:p>
    <w:p w14:paraId="4D2C79DE" w14:textId="65C4D646" w:rsidR="004B768F" w:rsidRDefault="004B768F" w:rsidP="004B768F">
      <w:pPr>
        <w:pStyle w:val="ListParagraph"/>
        <w:ind w:left="2160"/>
      </w:pPr>
      <w:r>
        <w:t xml:space="preserve">What enablers are required to underpin those activities – accommodation ratio to UG L4, staff to student relationship, capital </w:t>
      </w:r>
    </w:p>
    <w:p w14:paraId="6A218066" w14:textId="77777777" w:rsidR="004B768F" w:rsidRPr="004B768F" w:rsidRDefault="004B768F" w:rsidP="004B768F">
      <w:pPr>
        <w:rPr>
          <w:b/>
          <w:bCs/>
        </w:rPr>
      </w:pPr>
    </w:p>
    <w:p w14:paraId="35AED313" w14:textId="01A8CF09" w:rsidR="00B30665" w:rsidRDefault="004838FD" w:rsidP="009F49D2">
      <w:pPr>
        <w:rPr>
          <w:b/>
          <w:bCs/>
        </w:rPr>
      </w:pPr>
      <w:r w:rsidRPr="0054650E">
        <w:rPr>
          <w:b/>
          <w:bCs/>
        </w:rPr>
        <w:t>4</w:t>
      </w:r>
      <w:r w:rsidR="00B30665" w:rsidRPr="0054650E">
        <w:rPr>
          <w:b/>
          <w:bCs/>
        </w:rPr>
        <w:t>.</w:t>
      </w:r>
      <w:r w:rsidR="007541E8" w:rsidRPr="0054650E">
        <w:rPr>
          <w:b/>
          <w:bCs/>
        </w:rPr>
        <w:t>4</w:t>
      </w:r>
      <w:r w:rsidR="00B30665" w:rsidRPr="0054650E">
        <w:rPr>
          <w:b/>
          <w:bCs/>
        </w:rPr>
        <w:t xml:space="preserve"> </w:t>
      </w:r>
      <w:r w:rsidR="00E14871" w:rsidRPr="0054650E">
        <w:rPr>
          <w:b/>
          <w:bCs/>
        </w:rPr>
        <w:tab/>
      </w:r>
      <w:bookmarkStart w:id="1" w:name="_Hlk113028134"/>
      <w:r w:rsidR="009D3332" w:rsidRPr="00BA3325">
        <w:rPr>
          <w:b/>
          <w:bCs/>
        </w:rPr>
        <w:t>Budget</w:t>
      </w:r>
      <w:r w:rsidR="0054650E" w:rsidRPr="00BA3325">
        <w:rPr>
          <w:b/>
          <w:bCs/>
        </w:rPr>
        <w:t xml:space="preserve"> &amp; Financial</w:t>
      </w:r>
      <w:r w:rsidR="009D3332" w:rsidRPr="00BA3325">
        <w:rPr>
          <w:b/>
          <w:bCs/>
        </w:rPr>
        <w:t xml:space="preserve"> </w:t>
      </w:r>
      <w:r w:rsidR="0054650E" w:rsidRPr="00BA3325">
        <w:rPr>
          <w:b/>
          <w:bCs/>
        </w:rPr>
        <w:t>Management</w:t>
      </w:r>
      <w:bookmarkEnd w:id="1"/>
    </w:p>
    <w:p w14:paraId="017AE5F5" w14:textId="5227FB5F" w:rsidR="00681E37" w:rsidRDefault="00681E37" w:rsidP="00681E37">
      <w:pPr>
        <w:ind w:left="720"/>
      </w:pPr>
      <w:r>
        <w:t xml:space="preserve">The </w:t>
      </w:r>
      <w:r w:rsidRPr="00D62C5B">
        <w:t xml:space="preserve">Chief Financial Officer </w:t>
      </w:r>
      <w:r>
        <w:t>(CFO) reports</w:t>
      </w:r>
      <w:r w:rsidR="000E1AA5">
        <w:t xml:space="preserve"> to the Accountable Finance Officer (the Vice Chancellor) and is responsible for providing</w:t>
      </w:r>
      <w:r>
        <w:t xml:space="preserve"> the Board of Governors:</w:t>
      </w:r>
      <w:r w:rsidRPr="00D62C5B">
        <w:t xml:space="preserve"> </w:t>
      </w:r>
      <w:r>
        <w:t xml:space="preserve"> </w:t>
      </w:r>
    </w:p>
    <w:p w14:paraId="04C728BB" w14:textId="4677C1E1" w:rsidR="00AD6E1C" w:rsidRDefault="004B768F" w:rsidP="002C7838">
      <w:pPr>
        <w:pStyle w:val="ListParagraph"/>
        <w:numPr>
          <w:ilvl w:val="0"/>
          <w:numId w:val="1"/>
        </w:numPr>
      </w:pPr>
      <w:r>
        <w:t>financial</w:t>
      </w:r>
      <w:r w:rsidR="00AD6E1C" w:rsidRPr="00E077FD">
        <w:t xml:space="preserve"> </w:t>
      </w:r>
      <w:r w:rsidR="00AD6E1C" w:rsidRPr="00D62C5B">
        <w:t>information to support decision making at executive and non-executive level</w:t>
      </w:r>
      <w:r w:rsidR="00AD6E1C">
        <w:t xml:space="preserve"> </w:t>
      </w:r>
      <w:r w:rsidR="002E0387">
        <w:t xml:space="preserve">including acquisitions, </w:t>
      </w:r>
      <w:proofErr w:type="gramStart"/>
      <w:r w:rsidR="002E0387">
        <w:t>disposals</w:t>
      </w:r>
      <w:proofErr w:type="gramEnd"/>
      <w:r w:rsidR="002E0387">
        <w:t xml:space="preserve"> and business cases for investment.</w:t>
      </w:r>
    </w:p>
    <w:p w14:paraId="7B55C19B" w14:textId="18CE2147" w:rsidR="000E1AA5" w:rsidRDefault="000E1AA5" w:rsidP="002C7838">
      <w:pPr>
        <w:pStyle w:val="ListParagraph"/>
        <w:numPr>
          <w:ilvl w:val="0"/>
          <w:numId w:val="1"/>
        </w:numPr>
      </w:pPr>
      <w:r>
        <w:t>financial planning and options appraisal to support decision making</w:t>
      </w:r>
    </w:p>
    <w:p w14:paraId="65A60E92" w14:textId="1D4D36BE" w:rsidR="00AD6E1C" w:rsidRDefault="002E0387" w:rsidP="002C7838">
      <w:pPr>
        <w:pStyle w:val="ListParagraph"/>
        <w:numPr>
          <w:ilvl w:val="0"/>
          <w:numId w:val="1"/>
        </w:numPr>
      </w:pPr>
      <w:r>
        <w:t xml:space="preserve">Oversight of treasury management policy and borrowing facilities. </w:t>
      </w:r>
    </w:p>
    <w:p w14:paraId="1723B400" w14:textId="590BA75E" w:rsidR="00681E37" w:rsidRPr="00D62C5B" w:rsidRDefault="00681E37" w:rsidP="002C7838">
      <w:pPr>
        <w:pStyle w:val="ListParagraph"/>
        <w:numPr>
          <w:ilvl w:val="0"/>
          <w:numId w:val="1"/>
        </w:numPr>
        <w:rPr>
          <w:strike/>
        </w:rPr>
      </w:pPr>
      <w:r>
        <w:t>Smooth running of a</w:t>
      </w:r>
      <w:r w:rsidRPr="00D62C5B">
        <w:t xml:space="preserve">ll financial operations </w:t>
      </w:r>
      <w:r w:rsidR="002E0387">
        <w:t>(payables, receivables, payroll)</w:t>
      </w:r>
      <w:r>
        <w:rPr>
          <w:strike/>
        </w:rPr>
        <w:t xml:space="preserve"> </w:t>
      </w:r>
    </w:p>
    <w:p w14:paraId="4FBD1DD8" w14:textId="77777777" w:rsidR="00681E37" w:rsidRPr="00D62C5B" w:rsidRDefault="00681E37" w:rsidP="002C7838">
      <w:pPr>
        <w:pStyle w:val="ListParagraph"/>
        <w:numPr>
          <w:ilvl w:val="0"/>
          <w:numId w:val="1"/>
        </w:numPr>
      </w:pPr>
      <w:r w:rsidRPr="00D62C5B">
        <w:t xml:space="preserve">Preparation and submission of all statutory financial returns including annual financial statements, submission to </w:t>
      </w:r>
      <w:proofErr w:type="spellStart"/>
      <w:r w:rsidRPr="00D62C5B">
        <w:t>OfS</w:t>
      </w:r>
      <w:proofErr w:type="spellEnd"/>
      <w:r w:rsidRPr="00D62C5B">
        <w:t>, TRAC, DoE.</w:t>
      </w:r>
    </w:p>
    <w:p w14:paraId="252ECA00" w14:textId="32BAD04C" w:rsidR="00681E37" w:rsidRPr="00D62C5B" w:rsidRDefault="00681E37" w:rsidP="002C7838">
      <w:pPr>
        <w:pStyle w:val="ListParagraph"/>
        <w:numPr>
          <w:ilvl w:val="0"/>
          <w:numId w:val="1"/>
        </w:numPr>
        <w:rPr>
          <w:strike/>
        </w:rPr>
      </w:pPr>
      <w:r w:rsidRPr="00D62C5B">
        <w:t xml:space="preserve">Continuous improvement of </w:t>
      </w:r>
      <w:r w:rsidR="00AD6E1C">
        <w:t xml:space="preserve">all finance and </w:t>
      </w:r>
      <w:r w:rsidRPr="00D62C5B">
        <w:t xml:space="preserve">accounting systems </w:t>
      </w:r>
    </w:p>
    <w:p w14:paraId="089E59BA" w14:textId="16232584" w:rsidR="002E0387" w:rsidRDefault="002E0387" w:rsidP="002C7838">
      <w:pPr>
        <w:pStyle w:val="ListParagraph"/>
        <w:numPr>
          <w:ilvl w:val="0"/>
          <w:numId w:val="1"/>
        </w:numPr>
      </w:pPr>
      <w:r>
        <w:lastRenderedPageBreak/>
        <w:t>Liaison with p</w:t>
      </w:r>
      <w:r w:rsidR="00681E37" w:rsidRPr="00D62C5B">
        <w:t xml:space="preserve">rofessional </w:t>
      </w:r>
      <w:r>
        <w:t>advisors where required to support financial decision making.</w:t>
      </w:r>
    </w:p>
    <w:p w14:paraId="2607C4F8" w14:textId="06ACB213" w:rsidR="00681E37" w:rsidRDefault="00681E37" w:rsidP="002C7838">
      <w:pPr>
        <w:pStyle w:val="ListParagraph"/>
        <w:numPr>
          <w:ilvl w:val="0"/>
          <w:numId w:val="1"/>
        </w:numPr>
      </w:pPr>
      <w:r>
        <w:t xml:space="preserve">Ensuring the finance team is appropriately resourced, </w:t>
      </w:r>
      <w:proofErr w:type="gramStart"/>
      <w:r>
        <w:t>qualified</w:t>
      </w:r>
      <w:proofErr w:type="gramEnd"/>
      <w:r>
        <w:t xml:space="preserve"> and skilled to carry out its duties.</w:t>
      </w:r>
    </w:p>
    <w:p w14:paraId="2A383029" w14:textId="49F1B7BB" w:rsidR="004B768F" w:rsidRPr="00D62C5B" w:rsidRDefault="004B768F" w:rsidP="004B768F">
      <w:pPr>
        <w:pStyle w:val="ListParagraph"/>
        <w:ind w:left="1080"/>
      </w:pPr>
    </w:p>
    <w:p w14:paraId="22B57DD9" w14:textId="7247A8BF" w:rsidR="00AF174A" w:rsidRPr="00BA3325" w:rsidRDefault="00AF174A" w:rsidP="009F49D2">
      <w:pPr>
        <w:pStyle w:val="ListParagraph"/>
      </w:pPr>
      <w:r w:rsidRPr="00BA3325">
        <w:t xml:space="preserve">Budget </w:t>
      </w:r>
      <w:r w:rsidR="00A97730">
        <w:t>Owners</w:t>
      </w:r>
      <w:r w:rsidR="00BC1F42">
        <w:t xml:space="preserve"> (as defined in Appendix A)</w:t>
      </w:r>
      <w:r w:rsidRPr="00BA3325">
        <w:t xml:space="preserve"> are responsible </w:t>
      </w:r>
      <w:r w:rsidR="00172ABA" w:rsidRPr="00BA3325">
        <w:t xml:space="preserve">for </w:t>
      </w:r>
      <w:r w:rsidR="00172ABA">
        <w:t xml:space="preserve">budgets </w:t>
      </w:r>
      <w:r w:rsidRPr="00BA3325">
        <w:t xml:space="preserve">in their areas of responsibility </w:t>
      </w:r>
      <w:r w:rsidR="00172ABA">
        <w:t>and must</w:t>
      </w:r>
      <w:r w:rsidRPr="00BA3325">
        <w:t xml:space="preserve"> </w:t>
      </w:r>
      <w:r w:rsidR="00172ABA">
        <w:t xml:space="preserve">account to </w:t>
      </w:r>
      <w:r w:rsidRPr="00BA3325">
        <w:t>the Vice Chancellor</w:t>
      </w:r>
      <w:r w:rsidR="00681E37">
        <w:t xml:space="preserve"> for the performance of their financial envelope</w:t>
      </w:r>
      <w:r w:rsidRPr="00BA3325">
        <w:t xml:space="preserve">. Budget </w:t>
      </w:r>
      <w:r w:rsidR="00267F08">
        <w:t>Owners</w:t>
      </w:r>
      <w:r w:rsidRPr="00BA3325">
        <w:t xml:space="preserve"> must </w:t>
      </w:r>
      <w:r w:rsidRPr="00D62C5B">
        <w:t>ensure proper</w:t>
      </w:r>
      <w:r w:rsidRPr="00BA3325">
        <w:t xml:space="preserve"> use of funds for staff and non-staff budgets.</w:t>
      </w:r>
    </w:p>
    <w:p w14:paraId="723ACFBD" w14:textId="2D7D7AAE" w:rsidR="00AF174A" w:rsidRPr="00BA3325" w:rsidRDefault="00AF174A" w:rsidP="009F49D2">
      <w:pPr>
        <w:ind w:left="720"/>
      </w:pPr>
      <w:r w:rsidRPr="00BA3325">
        <w:t xml:space="preserve">Key Budget </w:t>
      </w:r>
      <w:r w:rsidR="00267F08">
        <w:t>Owners</w:t>
      </w:r>
      <w:r w:rsidRPr="00BA3325">
        <w:t xml:space="preserve"> are: </w:t>
      </w:r>
    </w:p>
    <w:p w14:paraId="0292B1FD" w14:textId="39232535" w:rsidR="00BC1F42" w:rsidRDefault="00BC1F42" w:rsidP="002C7838">
      <w:pPr>
        <w:pStyle w:val="ListParagraph"/>
        <w:numPr>
          <w:ilvl w:val="0"/>
          <w:numId w:val="14"/>
        </w:numPr>
      </w:pPr>
      <w:r>
        <w:t>Provost &amp; CFO</w:t>
      </w:r>
    </w:p>
    <w:p w14:paraId="5540711B" w14:textId="36DF56E4" w:rsidR="00AF174A" w:rsidRDefault="00AF174A" w:rsidP="002C7838">
      <w:pPr>
        <w:pStyle w:val="ListParagraph"/>
        <w:numPr>
          <w:ilvl w:val="0"/>
          <w:numId w:val="14"/>
        </w:numPr>
      </w:pPr>
      <w:r w:rsidRPr="00BA3325">
        <w:t>Pro Vice Chancellors</w:t>
      </w:r>
    </w:p>
    <w:p w14:paraId="31154837" w14:textId="310B52F1" w:rsidR="000E1AA5" w:rsidRPr="00BA3325" w:rsidRDefault="000E1AA5" w:rsidP="002C7838">
      <w:pPr>
        <w:pStyle w:val="ListParagraph"/>
        <w:numPr>
          <w:ilvl w:val="0"/>
          <w:numId w:val="14"/>
        </w:numPr>
      </w:pPr>
      <w:r>
        <w:t>University Secretary</w:t>
      </w:r>
    </w:p>
    <w:p w14:paraId="61C1258F" w14:textId="77777777" w:rsidR="00BC1F42" w:rsidRDefault="00BC1F42" w:rsidP="002C7838">
      <w:pPr>
        <w:pStyle w:val="ListParagraph"/>
        <w:numPr>
          <w:ilvl w:val="0"/>
          <w:numId w:val="14"/>
        </w:numPr>
      </w:pPr>
      <w:r>
        <w:t xml:space="preserve">Associate PVCs </w:t>
      </w:r>
    </w:p>
    <w:p w14:paraId="244004EF" w14:textId="7D4F2EBE" w:rsidR="00AF174A" w:rsidRDefault="00AF174A" w:rsidP="002C7838">
      <w:pPr>
        <w:pStyle w:val="ListParagraph"/>
        <w:numPr>
          <w:ilvl w:val="0"/>
          <w:numId w:val="14"/>
        </w:numPr>
      </w:pPr>
      <w:r w:rsidRPr="00BA3325">
        <w:t>Heads of School, Directors / Heads of Professional Services</w:t>
      </w:r>
    </w:p>
    <w:p w14:paraId="64688631" w14:textId="53ECEC5C" w:rsidR="008D1D93" w:rsidRPr="00BA3325" w:rsidRDefault="00BC1F42" w:rsidP="002C7838">
      <w:pPr>
        <w:pStyle w:val="ListParagraph"/>
        <w:numPr>
          <w:ilvl w:val="0"/>
          <w:numId w:val="14"/>
        </w:numPr>
      </w:pPr>
      <w:r>
        <w:t>CIO</w:t>
      </w:r>
      <w:r w:rsidR="00681E37">
        <w:t xml:space="preserve">, </w:t>
      </w:r>
      <w:r w:rsidR="008D1D93" w:rsidRPr="00BA3325">
        <w:t>Director of Estates and Services</w:t>
      </w:r>
      <w:r>
        <w:t>, Library etc</w:t>
      </w:r>
    </w:p>
    <w:p w14:paraId="369452C5" w14:textId="48F7ADCA" w:rsidR="00AF174A" w:rsidRPr="00BA3325" w:rsidRDefault="008D1D93" w:rsidP="00172ABA">
      <w:pPr>
        <w:ind w:left="720" w:hanging="720"/>
      </w:pPr>
      <w:r w:rsidRPr="00BA3325">
        <w:t xml:space="preserve">4.4.1 </w:t>
      </w:r>
      <w:r w:rsidR="00172ABA">
        <w:tab/>
      </w:r>
      <w:r w:rsidR="00267F08">
        <w:t>Budget owners</w:t>
      </w:r>
      <w:r w:rsidR="00AF174A" w:rsidRPr="00BA3325">
        <w:t xml:space="preserve"> </w:t>
      </w:r>
      <w:r w:rsidR="00AF174A" w:rsidRPr="00D62C5B">
        <w:t>shall provide</w:t>
      </w:r>
      <w:r w:rsidR="00AF174A" w:rsidRPr="00BA3325">
        <w:t xml:space="preserve"> </w:t>
      </w:r>
      <w:r w:rsidR="000E1AA5">
        <w:t>t</w:t>
      </w:r>
      <w:r w:rsidR="00AF174A" w:rsidRPr="00BA3325">
        <w:t xml:space="preserve">he Chief Financial Officer with </w:t>
      </w:r>
      <w:r w:rsidR="00AF174A" w:rsidRPr="00D62C5B">
        <w:t xml:space="preserve">such information </w:t>
      </w:r>
      <w:r w:rsidR="00AF174A" w:rsidRPr="00BA3325">
        <w:t>to enable:</w:t>
      </w:r>
    </w:p>
    <w:p w14:paraId="733823EF" w14:textId="4F8CE8B3" w:rsidR="00AF174A" w:rsidRPr="00BA3325" w:rsidRDefault="00681E37" w:rsidP="002C7838">
      <w:pPr>
        <w:pStyle w:val="ListParagraph"/>
        <w:numPr>
          <w:ilvl w:val="0"/>
          <w:numId w:val="2"/>
        </w:numPr>
      </w:pPr>
      <w:r>
        <w:t xml:space="preserve">Preparation </w:t>
      </w:r>
      <w:r w:rsidR="00AF174A" w:rsidRPr="00BA3325">
        <w:t xml:space="preserve">of the University’s </w:t>
      </w:r>
      <w:r>
        <w:t xml:space="preserve">annual statutory </w:t>
      </w:r>
      <w:r w:rsidR="00AF174A" w:rsidRPr="00BA3325">
        <w:t>financial statements</w:t>
      </w:r>
    </w:p>
    <w:p w14:paraId="4BC775E5" w14:textId="1CC1573B" w:rsidR="00AF174A" w:rsidRPr="00BA3325" w:rsidRDefault="00681E37" w:rsidP="002C7838">
      <w:pPr>
        <w:pStyle w:val="ListParagraph"/>
        <w:numPr>
          <w:ilvl w:val="0"/>
          <w:numId w:val="2"/>
        </w:numPr>
      </w:pPr>
      <w:r>
        <w:t xml:space="preserve">Meaningful and robust </w:t>
      </w:r>
      <w:r w:rsidR="00AF174A" w:rsidRPr="00BA3325">
        <w:t>financial</w:t>
      </w:r>
      <w:r>
        <w:t xml:space="preserve"> </w:t>
      </w:r>
      <w:r w:rsidR="00AF174A" w:rsidRPr="00BA3325">
        <w:t>planning</w:t>
      </w:r>
      <w:r>
        <w:t xml:space="preserve"> including cash flow and borrowing management.</w:t>
      </w:r>
    </w:p>
    <w:p w14:paraId="3E02A596" w14:textId="2E4BB60C" w:rsidR="00AF174A" w:rsidRPr="00BA3325" w:rsidRDefault="00681E37" w:rsidP="002C7838">
      <w:pPr>
        <w:pStyle w:val="ListParagraph"/>
        <w:numPr>
          <w:ilvl w:val="0"/>
          <w:numId w:val="2"/>
        </w:numPr>
      </w:pPr>
      <w:r>
        <w:t>Understanding of any significant variances between plan and actual to allow reallocation of resources if required to meet changing priorities and financial needs.</w:t>
      </w:r>
    </w:p>
    <w:p w14:paraId="06974BB4" w14:textId="77777777" w:rsidR="00AF174A" w:rsidRPr="00BA3325" w:rsidRDefault="00AF174A" w:rsidP="002C7838">
      <w:pPr>
        <w:pStyle w:val="ListParagraph"/>
        <w:numPr>
          <w:ilvl w:val="0"/>
          <w:numId w:val="2"/>
        </w:numPr>
      </w:pPr>
      <w:r w:rsidRPr="00D62C5B">
        <w:t>evidence of value for money</w:t>
      </w:r>
      <w:r w:rsidRPr="00BA3325">
        <w:t xml:space="preserve"> achieved in </w:t>
      </w:r>
      <w:r w:rsidRPr="00D62C5B">
        <w:t>procuring</w:t>
      </w:r>
      <w:r w:rsidRPr="00BA3325">
        <w:t xml:space="preserve"> goods and services</w:t>
      </w:r>
    </w:p>
    <w:p w14:paraId="311DD50E" w14:textId="77777777" w:rsidR="00AF174A" w:rsidRPr="0054650E" w:rsidRDefault="00AF174A" w:rsidP="009F49D2">
      <w:pPr>
        <w:rPr>
          <w:b/>
          <w:bCs/>
        </w:rPr>
      </w:pPr>
    </w:p>
    <w:p w14:paraId="0421B438" w14:textId="78A01FC7" w:rsidR="00AC53D9" w:rsidRDefault="008D1D93" w:rsidP="001470D0">
      <w:pPr>
        <w:ind w:left="709" w:hanging="709"/>
      </w:pPr>
      <w:r w:rsidRPr="00BA3325">
        <w:t>4.4.2</w:t>
      </w:r>
      <w:r w:rsidR="00427DB4">
        <w:t xml:space="preserve">      </w:t>
      </w:r>
      <w:r w:rsidR="00267F08">
        <w:t>Budget owners</w:t>
      </w:r>
      <w:r w:rsidR="00AF174A" w:rsidRPr="00BA3325">
        <w:t xml:space="preserve"> are </w:t>
      </w:r>
      <w:r w:rsidR="00AF174A" w:rsidRPr="00D62C5B">
        <w:t xml:space="preserve">responsible for </w:t>
      </w:r>
      <w:r w:rsidR="00172ABA" w:rsidRPr="00D62C5B">
        <w:t xml:space="preserve">establishing </w:t>
      </w:r>
      <w:r w:rsidR="00172ABA">
        <w:t>and</w:t>
      </w:r>
      <w:r w:rsidR="00AF174A" w:rsidRPr="00D62C5B">
        <w:t xml:space="preserve"> maintaining clear lines of accountability and responsibility for all financial matters</w:t>
      </w:r>
      <w:r w:rsidR="00AF174A" w:rsidRPr="00BA3325">
        <w:t xml:space="preserve"> within their School or Service. </w:t>
      </w:r>
    </w:p>
    <w:p w14:paraId="3F6BC9A6" w14:textId="3BF2D2DF" w:rsidR="00075DA4" w:rsidRPr="00BA3325" w:rsidRDefault="00427DB4" w:rsidP="001470D0">
      <w:pPr>
        <w:ind w:left="709" w:hanging="709"/>
      </w:pPr>
      <w:r>
        <w:t xml:space="preserve">4.4.4     Working in </w:t>
      </w:r>
      <w:r w:rsidR="00267F08">
        <w:t>p</w:t>
      </w:r>
      <w:r>
        <w:t xml:space="preserve">artnership with Budget </w:t>
      </w:r>
      <w:r w:rsidR="00267F08">
        <w:t>Owners</w:t>
      </w:r>
      <w:r>
        <w:t xml:space="preserve"> </w:t>
      </w:r>
      <w:r w:rsidR="00AC53D9">
        <w:t xml:space="preserve">the </w:t>
      </w:r>
      <w:r w:rsidR="00F8179F" w:rsidRPr="00BA3325">
        <w:t>Chief Financial Officer</w:t>
      </w:r>
      <w:r w:rsidR="00821B5F" w:rsidRPr="00BA3325">
        <w:t xml:space="preserve"> </w:t>
      </w:r>
      <w:r w:rsidR="00075DA4" w:rsidRPr="00BA3325">
        <w:t xml:space="preserve">(CFO) </w:t>
      </w:r>
      <w:r w:rsidR="00821B5F" w:rsidRPr="00D62C5B">
        <w:t xml:space="preserve">and delegated </w:t>
      </w:r>
      <w:r w:rsidR="00075DA4" w:rsidRPr="00D62C5B">
        <w:t xml:space="preserve">Finance Team </w:t>
      </w:r>
      <w:r w:rsidR="00821B5F" w:rsidRPr="00D62C5B">
        <w:t>members</w:t>
      </w:r>
      <w:r w:rsidR="00821B5F" w:rsidRPr="00BA3325">
        <w:t xml:space="preserve"> </w:t>
      </w:r>
      <w:r w:rsidR="00075DA4" w:rsidRPr="00BA3325">
        <w:t>advise Budget</w:t>
      </w:r>
      <w:r w:rsidR="00A97730">
        <w:t xml:space="preserve"> </w:t>
      </w:r>
      <w:r w:rsidR="00267F08">
        <w:t>Owners in a collaborative manner</w:t>
      </w:r>
      <w:r w:rsidR="00075DA4" w:rsidRPr="00BA3325">
        <w:t>.</w:t>
      </w:r>
    </w:p>
    <w:p w14:paraId="01B6E8F6" w14:textId="12E8C374" w:rsidR="008978BB" w:rsidRPr="00590FA3" w:rsidRDefault="004838FD" w:rsidP="009F49D2">
      <w:pPr>
        <w:rPr>
          <w:b/>
        </w:rPr>
      </w:pPr>
      <w:r w:rsidRPr="00590FA3">
        <w:rPr>
          <w:b/>
        </w:rPr>
        <w:t>5</w:t>
      </w:r>
      <w:r w:rsidR="008978BB" w:rsidRPr="00590FA3">
        <w:rPr>
          <w:b/>
        </w:rPr>
        <w:t xml:space="preserve">. </w:t>
      </w:r>
      <w:r w:rsidR="00E14871" w:rsidRPr="00590FA3">
        <w:rPr>
          <w:b/>
        </w:rPr>
        <w:tab/>
      </w:r>
      <w:r w:rsidR="008978BB" w:rsidRPr="00590FA3">
        <w:rPr>
          <w:b/>
        </w:rPr>
        <w:t>Risk Management</w:t>
      </w:r>
    </w:p>
    <w:p w14:paraId="002B4F27" w14:textId="3D3AA818" w:rsidR="00681E37" w:rsidRPr="00D62C5B" w:rsidRDefault="004838FD" w:rsidP="00681E37">
      <w:pPr>
        <w:ind w:left="720" w:hanging="720"/>
      </w:pPr>
      <w:r w:rsidRPr="00590FA3">
        <w:t>5</w:t>
      </w:r>
      <w:r w:rsidR="00932ABF" w:rsidRPr="00590FA3">
        <w:t xml:space="preserve">.1 </w:t>
      </w:r>
      <w:r w:rsidR="00E14871" w:rsidRPr="00590FA3">
        <w:tab/>
      </w:r>
      <w:r w:rsidR="000E1AA5">
        <w:t xml:space="preserve">Robust governance takes a </w:t>
      </w:r>
      <w:proofErr w:type="gramStart"/>
      <w:r w:rsidR="00681E37">
        <w:t>risk based</w:t>
      </w:r>
      <w:proofErr w:type="gramEnd"/>
      <w:r w:rsidR="00681E37">
        <w:t xml:space="preserve"> approach and </w:t>
      </w:r>
      <w:r w:rsidR="000E1AA5">
        <w:t xml:space="preserve">the Board of Governors </w:t>
      </w:r>
      <w:r w:rsidR="00681E37">
        <w:t>h</w:t>
      </w:r>
      <w:r w:rsidR="00932ABF" w:rsidRPr="00D62C5B">
        <w:t xml:space="preserve">as overall responsibility </w:t>
      </w:r>
      <w:r w:rsidR="00681E37">
        <w:t xml:space="preserve">for the </w:t>
      </w:r>
      <w:r w:rsidR="00932ABF" w:rsidRPr="00D62C5B">
        <w:t>risk management strategy</w:t>
      </w:r>
      <w:r w:rsidR="00681E37">
        <w:t xml:space="preserve"> which is owned and managed by the University Secretary.</w:t>
      </w:r>
    </w:p>
    <w:p w14:paraId="6FD47CA6" w14:textId="32325400" w:rsidR="001521AC" w:rsidRPr="00BA3325" w:rsidRDefault="001521AC" w:rsidP="009F49D2">
      <w:pPr>
        <w:ind w:left="720" w:hanging="720"/>
      </w:pPr>
      <w:r w:rsidRPr="00BA3325">
        <w:t xml:space="preserve">5.3 </w:t>
      </w:r>
      <w:r w:rsidR="002A65BB">
        <w:t xml:space="preserve">        </w:t>
      </w:r>
      <w:r w:rsidR="00A6095C" w:rsidRPr="00BA3325">
        <w:t xml:space="preserve">The </w:t>
      </w:r>
      <w:r w:rsidRPr="00BA3325">
        <w:t>Board of Governors</w:t>
      </w:r>
      <w:r w:rsidRPr="00D62C5B">
        <w:rPr>
          <w:strike/>
        </w:rPr>
        <w:t xml:space="preserve"> </w:t>
      </w:r>
      <w:r w:rsidRPr="00BA3325">
        <w:t>require that the risk management strategy and supporting procedures include:</w:t>
      </w:r>
    </w:p>
    <w:p w14:paraId="45BEF161" w14:textId="77777777" w:rsidR="001521AC" w:rsidRPr="00BA3325" w:rsidRDefault="001521AC" w:rsidP="002C7838">
      <w:pPr>
        <w:pStyle w:val="ListParagraph"/>
        <w:numPr>
          <w:ilvl w:val="0"/>
          <w:numId w:val="4"/>
        </w:numPr>
      </w:pPr>
      <w:r w:rsidRPr="00BA3325">
        <w:t>the adoption of a common approach to risk management</w:t>
      </w:r>
    </w:p>
    <w:p w14:paraId="493EE07E" w14:textId="77777777" w:rsidR="001521AC" w:rsidRPr="00BA3325" w:rsidRDefault="001521AC" w:rsidP="002C7838">
      <w:pPr>
        <w:pStyle w:val="ListParagraph"/>
        <w:numPr>
          <w:ilvl w:val="0"/>
          <w:numId w:val="3"/>
        </w:numPr>
      </w:pPr>
      <w:r w:rsidRPr="00BA3325">
        <w:t>detailed regular review at department or support function level to identify, assess and monitor significant risks</w:t>
      </w:r>
    </w:p>
    <w:p w14:paraId="0C371BD7" w14:textId="77777777" w:rsidR="001521AC" w:rsidRPr="00BA3325" w:rsidRDefault="001521AC" w:rsidP="002C7838">
      <w:pPr>
        <w:pStyle w:val="ListParagraph"/>
        <w:numPr>
          <w:ilvl w:val="0"/>
          <w:numId w:val="3"/>
        </w:numPr>
      </w:pPr>
      <w:r w:rsidRPr="00BA3325">
        <w:t>development of risk management and contingency plans for all significant risks</w:t>
      </w:r>
    </w:p>
    <w:p w14:paraId="3933C752" w14:textId="77777777" w:rsidR="001521AC" w:rsidRPr="00BA3325" w:rsidRDefault="001521AC" w:rsidP="002C7838">
      <w:pPr>
        <w:pStyle w:val="ListParagraph"/>
        <w:numPr>
          <w:ilvl w:val="0"/>
          <w:numId w:val="3"/>
        </w:numPr>
      </w:pPr>
      <w:r w:rsidRPr="00BA3325">
        <w:t>regular reporting to the Board of Governors of all risks above established tolerance levels</w:t>
      </w:r>
    </w:p>
    <w:p w14:paraId="127261D2" w14:textId="77777777" w:rsidR="001521AC" w:rsidRPr="00BA3325" w:rsidRDefault="001521AC" w:rsidP="002C7838">
      <w:pPr>
        <w:pStyle w:val="ListParagraph"/>
        <w:numPr>
          <w:ilvl w:val="0"/>
          <w:numId w:val="3"/>
        </w:numPr>
      </w:pPr>
      <w:r w:rsidRPr="00BA3325">
        <w:t>an annual review of the implementation of risk management arrangements</w:t>
      </w:r>
    </w:p>
    <w:p w14:paraId="491F5E46" w14:textId="77777777" w:rsidR="001521AC" w:rsidRPr="00BA3325" w:rsidRDefault="001521AC" w:rsidP="002C7838">
      <w:pPr>
        <w:pStyle w:val="ListParagraph"/>
        <w:numPr>
          <w:ilvl w:val="0"/>
          <w:numId w:val="3"/>
        </w:numPr>
      </w:pPr>
      <w:r w:rsidRPr="00BA3325">
        <w:t>the capability for independent verification</w:t>
      </w:r>
    </w:p>
    <w:p w14:paraId="504F8A80" w14:textId="058F42E4" w:rsidR="00405421" w:rsidRPr="004A2E1D" w:rsidRDefault="00130B00" w:rsidP="00A75A61">
      <w:pPr>
        <w:ind w:left="720"/>
      </w:pPr>
      <w:r w:rsidRPr="00BA3325">
        <w:lastRenderedPageBreak/>
        <w:t>The Audit C</w:t>
      </w:r>
      <w:r w:rsidR="00480F17" w:rsidRPr="00BA3325">
        <w:t xml:space="preserve">ommittee provides </w:t>
      </w:r>
      <w:r w:rsidR="00A6095C" w:rsidRPr="00BA3325">
        <w:t xml:space="preserve">the Board of Governors </w:t>
      </w:r>
      <w:r w:rsidR="00480F17" w:rsidRPr="00BA3325">
        <w:t>assurance</w:t>
      </w:r>
      <w:r w:rsidR="00480F17">
        <w:t xml:space="preserve"> on risk processes.</w:t>
      </w:r>
    </w:p>
    <w:p w14:paraId="3F387757" w14:textId="77777777" w:rsidR="00F90451" w:rsidRPr="00BA3325" w:rsidRDefault="00F90451" w:rsidP="009F49D2">
      <w:pPr>
        <w:rPr>
          <w:b/>
        </w:rPr>
      </w:pPr>
      <w:r>
        <w:rPr>
          <w:b/>
        </w:rPr>
        <w:t>6</w:t>
      </w:r>
      <w:r w:rsidRPr="004A2E1D">
        <w:rPr>
          <w:b/>
        </w:rPr>
        <w:t xml:space="preserve">. </w:t>
      </w:r>
      <w:r w:rsidRPr="004A2E1D">
        <w:rPr>
          <w:b/>
        </w:rPr>
        <w:tab/>
      </w:r>
      <w:r w:rsidRPr="00BA3325">
        <w:rPr>
          <w:b/>
        </w:rPr>
        <w:t>Financial Code of Conduct</w:t>
      </w:r>
    </w:p>
    <w:p w14:paraId="74470D48" w14:textId="39785D9B" w:rsidR="00F90451" w:rsidRPr="00BA3325" w:rsidRDefault="00F90451" w:rsidP="009F49D2">
      <w:pPr>
        <w:ind w:left="720" w:hanging="720"/>
      </w:pPr>
      <w:r w:rsidRPr="00BA3325">
        <w:t xml:space="preserve">6.1 </w:t>
      </w:r>
      <w:r w:rsidRPr="00BA3325">
        <w:tab/>
      </w:r>
      <w:r w:rsidR="00A6095C" w:rsidRPr="00BA3325">
        <w:t xml:space="preserve">Governors </w:t>
      </w:r>
      <w:r w:rsidR="00A75A61">
        <w:t xml:space="preserve">expect all </w:t>
      </w:r>
      <w:r w:rsidR="00A6095C" w:rsidRPr="00BA3325">
        <w:t xml:space="preserve">members of staff at all levels to observe </w:t>
      </w:r>
      <w:r w:rsidRPr="00BA3325">
        <w:t xml:space="preserve">highest standards of openness, </w:t>
      </w:r>
      <w:r w:rsidR="00A6095C" w:rsidRPr="00BA3325">
        <w:t>i</w:t>
      </w:r>
      <w:r w:rsidR="00A6095C" w:rsidRPr="00D62C5B">
        <w:t>ntegrity,</w:t>
      </w:r>
      <w:r w:rsidRPr="00BA3325">
        <w:t xml:space="preserve"> and accountability, having regard to the principles established by the</w:t>
      </w:r>
      <w:r w:rsidR="000E1AA5">
        <w:t xml:space="preserve"> Nolan</w:t>
      </w:r>
      <w:r w:rsidRPr="00BA3325">
        <w:t xml:space="preserve"> Committee on Standards in Public Life</w:t>
      </w:r>
      <w:r w:rsidR="001B12D4">
        <w:t xml:space="preserve">. </w:t>
      </w:r>
      <w:r w:rsidRPr="00BA3325">
        <w:t>These principles</w:t>
      </w:r>
      <w:r w:rsidR="00DF25F4">
        <w:t xml:space="preserve"> are appropriate to the Financial Regulations</w:t>
      </w:r>
      <w:r w:rsidRPr="00BA3325">
        <w:t xml:space="preserve"> </w:t>
      </w:r>
      <w:r w:rsidR="00DF25F4">
        <w:t xml:space="preserve">and </w:t>
      </w:r>
      <w:r w:rsidRPr="00BA3325">
        <w:t>cover:</w:t>
      </w:r>
    </w:p>
    <w:p w14:paraId="64D58AB3" w14:textId="77777777" w:rsidR="00F90451" w:rsidRPr="00BA3325" w:rsidRDefault="00F90451" w:rsidP="002C7838">
      <w:pPr>
        <w:pStyle w:val="ListParagraph"/>
        <w:numPr>
          <w:ilvl w:val="0"/>
          <w:numId w:val="5"/>
        </w:numPr>
      </w:pPr>
      <w:r w:rsidRPr="00BA3325">
        <w:t>integrity and accountability</w:t>
      </w:r>
    </w:p>
    <w:p w14:paraId="6F36E57E" w14:textId="1E7EF72A" w:rsidR="00F90451" w:rsidRPr="00536340" w:rsidRDefault="00A6095C" w:rsidP="002C7838">
      <w:pPr>
        <w:pStyle w:val="ListParagraph"/>
        <w:numPr>
          <w:ilvl w:val="0"/>
          <w:numId w:val="5"/>
        </w:numPr>
      </w:pPr>
      <w:r w:rsidRPr="00536340">
        <w:t>objectivity</w:t>
      </w:r>
      <w:r w:rsidR="00F90451" w:rsidRPr="00536340">
        <w:t xml:space="preserve"> and honesty</w:t>
      </w:r>
    </w:p>
    <w:p w14:paraId="280F0544" w14:textId="7768EDBB" w:rsidR="00F90451" w:rsidRPr="00536340" w:rsidRDefault="00681E37" w:rsidP="002C7838">
      <w:pPr>
        <w:pStyle w:val="ListParagraph"/>
        <w:numPr>
          <w:ilvl w:val="0"/>
          <w:numId w:val="5"/>
        </w:numPr>
      </w:pPr>
      <w:r>
        <w:t>transparency</w:t>
      </w:r>
      <w:r w:rsidR="00F90451" w:rsidRPr="00536340">
        <w:t xml:space="preserve"> and leadership</w:t>
      </w:r>
    </w:p>
    <w:p w14:paraId="6349CA28" w14:textId="1AA79D83" w:rsidR="00F90451" w:rsidRPr="00BA3325" w:rsidRDefault="00F90451" w:rsidP="009F49D2">
      <w:pPr>
        <w:ind w:left="720" w:hanging="720"/>
      </w:pPr>
      <w:r w:rsidRPr="00427DB4">
        <w:t xml:space="preserve">6.2 </w:t>
      </w:r>
      <w:r w:rsidRPr="00427DB4">
        <w:tab/>
      </w:r>
      <w:r w:rsidRPr="0096513B">
        <w:rPr>
          <w:b/>
          <w:bCs/>
        </w:rPr>
        <w:t>Whistleblowing</w:t>
      </w:r>
      <w:r w:rsidR="00A6095C" w:rsidRPr="0096513B">
        <w:rPr>
          <w:b/>
          <w:bCs/>
        </w:rPr>
        <w:t>:  Public Interest Disclosure Act (</w:t>
      </w:r>
      <w:r w:rsidR="00E37DDB" w:rsidRPr="0096513B">
        <w:rPr>
          <w:b/>
          <w:bCs/>
        </w:rPr>
        <w:t>2013</w:t>
      </w:r>
      <w:r w:rsidR="00427DB4" w:rsidRPr="0096513B">
        <w:rPr>
          <w:b/>
          <w:bCs/>
        </w:rPr>
        <w:t>)</w:t>
      </w:r>
    </w:p>
    <w:p w14:paraId="0FC31967" w14:textId="67F8A3D4" w:rsidR="00E37DDB" w:rsidRPr="00BA3325" w:rsidRDefault="00E37DDB" w:rsidP="009F49D2">
      <w:pPr>
        <w:ind w:left="720"/>
      </w:pPr>
      <w:r w:rsidRPr="00BA3325">
        <w:t xml:space="preserve">The full procedure for whistleblowing is set out in the </w:t>
      </w:r>
      <w:r w:rsidRPr="00D62C5B">
        <w:t>University’s Whistleblowing Policy</w:t>
      </w:r>
      <w:r w:rsidRPr="00BA3325">
        <w:t xml:space="preserve">. </w:t>
      </w:r>
      <w:r w:rsidR="00033405">
        <w:t>T</w:t>
      </w:r>
      <w:r w:rsidRPr="00BA3325">
        <w:t xml:space="preserve">he </w:t>
      </w:r>
      <w:r w:rsidRPr="00D62C5B">
        <w:t>Public Interest Disclosure Act 2013</w:t>
      </w:r>
      <w:r w:rsidR="00033405">
        <w:t xml:space="preserve"> provides further details</w:t>
      </w:r>
      <w:r w:rsidR="00DF25F4">
        <w:t>.</w:t>
      </w:r>
    </w:p>
    <w:p w14:paraId="20DD532C" w14:textId="3C17B222" w:rsidR="00F90451" w:rsidRPr="00BA3325" w:rsidRDefault="00F90451" w:rsidP="009F49D2">
      <w:pPr>
        <w:ind w:left="720"/>
      </w:pPr>
      <w:r w:rsidRPr="00BA3325">
        <w:t xml:space="preserve">A whistle blower can </w:t>
      </w:r>
      <w:r w:rsidR="00E37DDB" w:rsidRPr="00D62C5B">
        <w:t>‘</w:t>
      </w:r>
      <w:r w:rsidRPr="00BA3325">
        <w:t>blow the whistle</w:t>
      </w:r>
      <w:r w:rsidR="00E37DDB" w:rsidRPr="00D62C5B">
        <w:t>’</w:t>
      </w:r>
      <w:r w:rsidRPr="00BA3325">
        <w:t xml:space="preserve"> about a crime, civil offences (including negligence, breach of contract</w:t>
      </w:r>
      <w:r w:rsidR="00033405">
        <w:t xml:space="preserve">, </w:t>
      </w:r>
      <w:r w:rsidR="00033405" w:rsidRPr="00BA3325">
        <w:t>injustice</w:t>
      </w:r>
      <w:r w:rsidRPr="00BA3325">
        <w:t xml:space="preserve">, danger to health and safety or the environment, or breach of the Financial Regulations, and the cover-up of any of these. </w:t>
      </w:r>
    </w:p>
    <w:p w14:paraId="67F6C606" w14:textId="0BDFB43B" w:rsidR="00E83EE5" w:rsidRPr="004A2E1D" w:rsidRDefault="004838FD" w:rsidP="0096513B">
      <w:r>
        <w:t>6</w:t>
      </w:r>
      <w:r w:rsidR="004715BF">
        <w:t>.3</w:t>
      </w:r>
      <w:r w:rsidR="004715BF">
        <w:tab/>
      </w:r>
      <w:r w:rsidR="00E83EE5" w:rsidRPr="0096513B">
        <w:rPr>
          <w:b/>
          <w:bCs/>
        </w:rPr>
        <w:t xml:space="preserve">Disclosure of </w:t>
      </w:r>
      <w:r w:rsidR="00F5777F" w:rsidRPr="0096513B">
        <w:rPr>
          <w:b/>
          <w:bCs/>
        </w:rPr>
        <w:t xml:space="preserve">potential </w:t>
      </w:r>
      <w:r w:rsidR="00124AB4" w:rsidRPr="0096513B">
        <w:rPr>
          <w:b/>
          <w:bCs/>
        </w:rPr>
        <w:t>conflict interests</w:t>
      </w:r>
    </w:p>
    <w:p w14:paraId="3B4261C1" w14:textId="2780B799" w:rsidR="000612E6" w:rsidRPr="009C4FBB" w:rsidRDefault="004715BF" w:rsidP="009F49D2">
      <w:pPr>
        <w:ind w:left="720"/>
      </w:pPr>
      <w:r>
        <w:t>All</w:t>
      </w:r>
      <w:r w:rsidRPr="004A2E1D">
        <w:t xml:space="preserve"> Governors</w:t>
      </w:r>
      <w:r w:rsidR="00130B00">
        <w:t xml:space="preserve">, Budget </w:t>
      </w:r>
      <w:r w:rsidR="00267F08">
        <w:t>Owners</w:t>
      </w:r>
      <w:r w:rsidR="00CA5181" w:rsidRPr="004A2E1D">
        <w:t xml:space="preserve"> and officers who regularly attend meetings of the Board of Governors, or its committees disclose interests in the University’s register of </w:t>
      </w:r>
      <w:r w:rsidR="00CA5181" w:rsidRPr="009C4FBB">
        <w:t xml:space="preserve">interests, by completion of an annual declaration. </w:t>
      </w:r>
      <w:r w:rsidR="009D4BF1" w:rsidRPr="009C4FBB">
        <w:t xml:space="preserve">The </w:t>
      </w:r>
      <w:r w:rsidR="00033405">
        <w:t xml:space="preserve">University requires that Board and Officers record </w:t>
      </w:r>
      <w:r w:rsidR="001B12D4">
        <w:t xml:space="preserve">their </w:t>
      </w:r>
      <w:r w:rsidR="0096513B" w:rsidRPr="009C4FBB">
        <w:t>relatives’</w:t>
      </w:r>
      <w:r w:rsidR="005F22A9" w:rsidRPr="009C4FBB">
        <w:t xml:space="preserve"> </w:t>
      </w:r>
      <w:r w:rsidR="005F22A9">
        <w:t>interests</w:t>
      </w:r>
      <w:r w:rsidR="001B12D4">
        <w:t xml:space="preserve"> </w:t>
      </w:r>
      <w:r w:rsidR="00033405">
        <w:t xml:space="preserve">in the register. </w:t>
      </w:r>
    </w:p>
    <w:p w14:paraId="62592175" w14:textId="71BA3E20" w:rsidR="00E83EE5" w:rsidRDefault="00E83EE5" w:rsidP="009F49D2">
      <w:pPr>
        <w:ind w:left="720"/>
        <w:rPr>
          <w:lang w:val="en-US"/>
        </w:rPr>
      </w:pPr>
      <w:r w:rsidRPr="009C4FBB">
        <w:rPr>
          <w:lang w:val="en-US"/>
        </w:rPr>
        <w:t xml:space="preserve">Any member of </w:t>
      </w:r>
      <w:r w:rsidR="00130B00" w:rsidRPr="009C4FBB">
        <w:rPr>
          <w:lang w:val="en-US"/>
        </w:rPr>
        <w:t>the Board or any Committee</w:t>
      </w:r>
      <w:r w:rsidRPr="009C4FBB">
        <w:rPr>
          <w:lang w:val="en-US"/>
        </w:rPr>
        <w:t xml:space="preserve"> having a personal interest in any matters (</w:t>
      </w:r>
      <w:r w:rsidR="00F5777F" w:rsidRPr="009C4FBB">
        <w:rPr>
          <w:lang w:val="en-US"/>
        </w:rPr>
        <w:t>whether</w:t>
      </w:r>
      <w:r w:rsidRPr="009C4FBB">
        <w:rPr>
          <w:lang w:val="en-US"/>
        </w:rPr>
        <w:t xml:space="preserve"> recorded in the Register of Interests) shall declare that interest, and such declaration shall be recorded.  </w:t>
      </w:r>
      <w:r w:rsidR="009C4FBB">
        <w:rPr>
          <w:lang w:val="en-US"/>
        </w:rPr>
        <w:t>U</w:t>
      </w:r>
      <w:r w:rsidR="009C4FBB" w:rsidRPr="009C4FBB">
        <w:rPr>
          <w:lang w:val="en-US"/>
        </w:rPr>
        <w:t>nless waived by the Chair of the Board or Committee</w:t>
      </w:r>
      <w:r w:rsidR="009C4FBB">
        <w:rPr>
          <w:lang w:val="en-US"/>
        </w:rPr>
        <w:t>, t</w:t>
      </w:r>
      <w:r w:rsidRPr="009C4FBB">
        <w:rPr>
          <w:lang w:val="en-US"/>
        </w:rPr>
        <w:t>he member shall withdraw from the meeting in question</w:t>
      </w:r>
      <w:r w:rsidR="009C4FBB">
        <w:rPr>
          <w:lang w:val="en-US"/>
        </w:rPr>
        <w:t xml:space="preserve">. </w:t>
      </w:r>
      <w:r w:rsidRPr="009C4FBB">
        <w:rPr>
          <w:lang w:val="en-US"/>
        </w:rPr>
        <w:t xml:space="preserve"> </w:t>
      </w:r>
    </w:p>
    <w:p w14:paraId="10EE50C8" w14:textId="0EA195B3" w:rsidR="00DF25F4" w:rsidRPr="004A2E1D" w:rsidRDefault="00DF25F4" w:rsidP="009F49D2">
      <w:pPr>
        <w:ind w:left="720"/>
        <w:rPr>
          <w:lang w:val="en-US"/>
        </w:rPr>
      </w:pPr>
      <w:r>
        <w:rPr>
          <w:lang w:val="en-US"/>
        </w:rPr>
        <w:t>The Register of Interests is maintained by the University’s Secretary.</w:t>
      </w:r>
    </w:p>
    <w:p w14:paraId="2BC42851" w14:textId="4C8A6B6D" w:rsidR="004715BF" w:rsidRDefault="004838FD" w:rsidP="009F49D2">
      <w:r>
        <w:t>6</w:t>
      </w:r>
      <w:r w:rsidR="004715BF" w:rsidRPr="004A2E1D">
        <w:t xml:space="preserve">.4 </w:t>
      </w:r>
      <w:r w:rsidR="004715BF" w:rsidRPr="004A2E1D">
        <w:tab/>
      </w:r>
      <w:r w:rsidR="00033405">
        <w:rPr>
          <w:b/>
          <w:bCs/>
        </w:rPr>
        <w:t xml:space="preserve"> Preventing the risk of fraud </w:t>
      </w:r>
    </w:p>
    <w:p w14:paraId="3C26EEFF" w14:textId="10B7E0FA" w:rsidR="000E1AA5" w:rsidRPr="00BA3325" w:rsidRDefault="00337DEB" w:rsidP="000E1AA5">
      <w:pPr>
        <w:ind w:left="720"/>
        <w:rPr>
          <w:lang w:val="en-US"/>
        </w:rPr>
      </w:pPr>
      <w:r w:rsidRPr="00BA3325">
        <w:t xml:space="preserve">The Bribery Act 2010 came into force on 1 July 2011. The Act introduced new offences for acts of bribery by individuals, or persons associated with relevant organisations. </w:t>
      </w:r>
      <w:r w:rsidR="000E1AA5">
        <w:t xml:space="preserve"> All university staff should comply with our </w:t>
      </w:r>
      <w:r w:rsidRPr="00BA3325">
        <w:t>Anti-Fraud, Bribery and Corruption Policy</w:t>
      </w:r>
      <w:r w:rsidR="000E1AA5">
        <w:t xml:space="preserve"> (see website and SULIS)</w:t>
      </w:r>
    </w:p>
    <w:p w14:paraId="693F4A4D" w14:textId="3CAB8A13" w:rsidR="00337DEB" w:rsidRPr="00BA3325" w:rsidRDefault="00337DEB" w:rsidP="009F49D2">
      <w:pPr>
        <w:ind w:left="720"/>
      </w:pPr>
    </w:p>
    <w:p w14:paraId="1D73243F" w14:textId="58F61CBC" w:rsidR="009D4BF1" w:rsidRPr="00D62C5B" w:rsidRDefault="004838FD" w:rsidP="009F49D2">
      <w:pPr>
        <w:rPr>
          <w:b/>
          <w:bCs/>
        </w:rPr>
      </w:pPr>
      <w:r w:rsidRPr="00BA3325">
        <w:t>6</w:t>
      </w:r>
      <w:r w:rsidR="009D4BF1" w:rsidRPr="00BA3325">
        <w:t>.</w:t>
      </w:r>
      <w:r w:rsidR="004715BF" w:rsidRPr="00BA3325">
        <w:t>5</w:t>
      </w:r>
      <w:r w:rsidR="009D4BF1" w:rsidRPr="00BA3325">
        <w:t xml:space="preserve"> </w:t>
      </w:r>
      <w:r w:rsidR="00E14871" w:rsidRPr="00BA3325">
        <w:tab/>
      </w:r>
      <w:r w:rsidR="00337DEB" w:rsidRPr="00BA3325">
        <w:rPr>
          <w:b/>
          <w:bCs/>
        </w:rPr>
        <w:t xml:space="preserve">Register of Gifts </w:t>
      </w:r>
    </w:p>
    <w:p w14:paraId="5E66AB59" w14:textId="77777777" w:rsidR="000E1AA5" w:rsidRPr="000E1AA5" w:rsidRDefault="000E1AA5" w:rsidP="000E1AA5">
      <w:pPr>
        <w:ind w:left="720"/>
        <w:rPr>
          <w:lang w:val="en-US"/>
        </w:rPr>
      </w:pPr>
      <w:r>
        <w:t xml:space="preserve">All university staff should comply with our </w:t>
      </w:r>
      <w:r w:rsidRPr="00BA3325">
        <w:t>Gifts and Hospitality Policy</w:t>
      </w:r>
      <w:r>
        <w:t xml:space="preserve"> (see website and SULIS)</w:t>
      </w:r>
      <w:r>
        <w:rPr>
          <w:lang w:val="en-US"/>
        </w:rPr>
        <w:t>.</w:t>
      </w:r>
    </w:p>
    <w:p w14:paraId="03392099" w14:textId="3B2988F3" w:rsidR="00337DEB" w:rsidRDefault="00337DEB" w:rsidP="009F49D2">
      <w:pPr>
        <w:ind w:left="720"/>
      </w:pPr>
      <w:r w:rsidRPr="00BA3325">
        <w:t xml:space="preserve">The </w:t>
      </w:r>
      <w:r w:rsidR="000E1AA5">
        <w:t>Finance Office</w:t>
      </w:r>
      <w:r w:rsidRPr="00BA3325">
        <w:t xml:space="preserve"> maintains a register of gifts and hospitality where the value is </w:t>
      </w:r>
      <w:r w:rsidR="00AC53D9" w:rsidRPr="00BA3325">
        <w:t>more than</w:t>
      </w:r>
      <w:r w:rsidRPr="00BA3325">
        <w:t xml:space="preserve"> £50. </w:t>
      </w:r>
      <w:r w:rsidR="00DF25F4">
        <w:t xml:space="preserve"> </w:t>
      </w:r>
      <w:r w:rsidRPr="00BA3325">
        <w:t xml:space="preserve">Members of staff offered or in receipt of gifts or hospitality </w:t>
      </w:r>
      <w:r w:rsidR="001B12D4">
        <w:t xml:space="preserve">must </w:t>
      </w:r>
      <w:r w:rsidR="001B12D4" w:rsidRPr="00BA3325">
        <w:t>notify</w:t>
      </w:r>
      <w:r w:rsidRPr="00BA3325">
        <w:t xml:space="preserve"> the Chief Financial Officer</w:t>
      </w:r>
      <w:r w:rsidR="000E1AA5">
        <w:t xml:space="preserve">’s delegated nominee </w:t>
      </w:r>
      <w:r w:rsidRPr="00BA3325">
        <w:t>promptly.</w:t>
      </w:r>
    </w:p>
    <w:p w14:paraId="666629CF" w14:textId="77777777" w:rsidR="006775FA" w:rsidRPr="004A2E1D" w:rsidRDefault="006775FA" w:rsidP="006775FA">
      <w:pPr>
        <w:rPr>
          <w:b/>
        </w:rPr>
      </w:pPr>
      <w:r w:rsidRPr="004A2E1D">
        <w:lastRenderedPageBreak/>
        <w:t xml:space="preserve"> </w:t>
      </w:r>
      <w:r w:rsidRPr="004A2E1D">
        <w:rPr>
          <w:b/>
        </w:rPr>
        <w:t>C</w:t>
      </w:r>
      <w:r w:rsidRPr="004A2E1D">
        <w:rPr>
          <w:b/>
        </w:rPr>
        <w:tab/>
        <w:t>FINANCIAL MANAGEMENT AND CONTROL</w:t>
      </w:r>
    </w:p>
    <w:p w14:paraId="785EDD23" w14:textId="11076777" w:rsidR="006775FA" w:rsidRPr="00BA3325" w:rsidRDefault="004838FD" w:rsidP="00E14871">
      <w:pPr>
        <w:rPr>
          <w:b/>
        </w:rPr>
      </w:pPr>
      <w:r>
        <w:rPr>
          <w:b/>
        </w:rPr>
        <w:t>7</w:t>
      </w:r>
      <w:r w:rsidR="006775FA" w:rsidRPr="004A2E1D">
        <w:rPr>
          <w:b/>
        </w:rPr>
        <w:t xml:space="preserve">. </w:t>
      </w:r>
      <w:r w:rsidR="00E14871" w:rsidRPr="004A2E1D">
        <w:rPr>
          <w:b/>
        </w:rPr>
        <w:tab/>
      </w:r>
      <w:r w:rsidR="006775FA" w:rsidRPr="00BA3325">
        <w:rPr>
          <w:b/>
        </w:rPr>
        <w:t>Financial Planning and Budgetary Control</w:t>
      </w:r>
    </w:p>
    <w:p w14:paraId="0455E2DC" w14:textId="2C31BF7E" w:rsidR="00D34EA3" w:rsidRPr="00BA3325" w:rsidRDefault="004838FD" w:rsidP="004838FD">
      <w:r w:rsidRPr="00BA3325">
        <w:t>7.1</w:t>
      </w:r>
      <w:r w:rsidR="00E14871" w:rsidRPr="00BA3325">
        <w:tab/>
      </w:r>
      <w:r w:rsidR="00F8179F" w:rsidRPr="00BA3325">
        <w:t>The Chief Financial Officer</w:t>
      </w:r>
      <w:r w:rsidR="00F7601B" w:rsidRPr="00BA3325">
        <w:t xml:space="preserve"> is responsible for</w:t>
      </w:r>
      <w:r w:rsidR="00D34EA3" w:rsidRPr="00BA3325">
        <w:t>:</w:t>
      </w:r>
    </w:p>
    <w:p w14:paraId="6A5679FA" w14:textId="1A0EF83E" w:rsidR="006775FA" w:rsidRPr="00BA3325" w:rsidRDefault="00D34EA3" w:rsidP="002C7838">
      <w:pPr>
        <w:pStyle w:val="ListParagraph"/>
        <w:numPr>
          <w:ilvl w:val="0"/>
          <w:numId w:val="12"/>
        </w:numPr>
      </w:pPr>
      <w:r w:rsidRPr="00BA3325">
        <w:t>P</w:t>
      </w:r>
      <w:r w:rsidR="00F7601B" w:rsidRPr="00BA3325">
        <w:t>reparing annually a</w:t>
      </w:r>
      <w:r w:rsidR="00944A37" w:rsidRPr="00BA3325">
        <w:t xml:space="preserve"> </w:t>
      </w:r>
      <w:r w:rsidR="001B39D3" w:rsidRPr="00BA3325">
        <w:t>five-year</w:t>
      </w:r>
      <w:r w:rsidR="00F7601B" w:rsidRPr="00BA3325">
        <w:t xml:space="preserve"> financial plan for approval by the Board of Governors, and for preparing financial forecasts for submission to the </w:t>
      </w:r>
      <w:r w:rsidR="003E3B0F" w:rsidRPr="00BA3325">
        <w:t>Office for Students (</w:t>
      </w:r>
      <w:proofErr w:type="spellStart"/>
      <w:r w:rsidR="003E3B0F" w:rsidRPr="00BA3325">
        <w:t>OfS</w:t>
      </w:r>
      <w:proofErr w:type="spellEnd"/>
      <w:r w:rsidR="003E3B0F" w:rsidRPr="00BA3325">
        <w:t>)</w:t>
      </w:r>
    </w:p>
    <w:p w14:paraId="651ADF5B" w14:textId="77777777" w:rsidR="00EE2C09" w:rsidRPr="00BA3325" w:rsidRDefault="00D34EA3" w:rsidP="002C7838">
      <w:pPr>
        <w:pStyle w:val="ListParagraph"/>
        <w:numPr>
          <w:ilvl w:val="0"/>
          <w:numId w:val="12"/>
        </w:numPr>
      </w:pPr>
      <w:r w:rsidRPr="00BA3325">
        <w:t>P</w:t>
      </w:r>
      <w:r w:rsidR="00F7601B" w:rsidRPr="00BA3325">
        <w:t xml:space="preserve">reparing each year an annual </w:t>
      </w:r>
      <w:r w:rsidR="00564C12" w:rsidRPr="00BA3325">
        <w:t>budget for consideration</w:t>
      </w:r>
      <w:r w:rsidR="00405421" w:rsidRPr="00BA3325">
        <w:t xml:space="preserve"> and approval</w:t>
      </w:r>
      <w:r w:rsidR="00564C12" w:rsidRPr="00BA3325">
        <w:t xml:space="preserve"> by the Board of Governors. </w:t>
      </w:r>
    </w:p>
    <w:p w14:paraId="164CB399" w14:textId="7C467977" w:rsidR="009E38DE" w:rsidRPr="00BA3325" w:rsidRDefault="00D34EA3" w:rsidP="002C7838">
      <w:pPr>
        <w:pStyle w:val="ListParagraph"/>
        <w:numPr>
          <w:ilvl w:val="0"/>
          <w:numId w:val="12"/>
        </w:numPr>
      </w:pPr>
      <w:r w:rsidRPr="00BA3325">
        <w:t xml:space="preserve">Submitting </w:t>
      </w:r>
      <w:r w:rsidR="009E38DE" w:rsidRPr="00BA3325">
        <w:t>updated forecasts to the Board of Governors</w:t>
      </w:r>
      <w:r w:rsidR="00405421" w:rsidRPr="00BA3325">
        <w:t xml:space="preserve"> for consideration</w:t>
      </w:r>
    </w:p>
    <w:p w14:paraId="08822023" w14:textId="77777777" w:rsidR="00EE2C09" w:rsidRPr="00BA3325" w:rsidRDefault="00D34EA3" w:rsidP="002C7838">
      <w:pPr>
        <w:pStyle w:val="ListParagraph"/>
        <w:numPr>
          <w:ilvl w:val="0"/>
          <w:numId w:val="12"/>
        </w:numPr>
      </w:pPr>
      <w:r w:rsidRPr="00BA3325">
        <w:t>E</w:t>
      </w:r>
      <w:r w:rsidR="00564C12" w:rsidRPr="00BA3325">
        <w:t>nsuring proper procedures exist for the control of income and expend</w:t>
      </w:r>
      <w:r w:rsidR="00D51111" w:rsidRPr="00BA3325">
        <w:t>iture against approved budgets</w:t>
      </w:r>
    </w:p>
    <w:p w14:paraId="35AAC85F" w14:textId="00C0B1B3" w:rsidR="00EE2C09" w:rsidRPr="00191163" w:rsidRDefault="00EE2C09" w:rsidP="00EE12F5">
      <w:pPr>
        <w:ind w:left="720"/>
        <w:rPr>
          <w:b/>
          <w:bCs/>
        </w:rPr>
      </w:pPr>
      <w:r w:rsidRPr="00191163">
        <w:rPr>
          <w:b/>
          <w:bCs/>
        </w:rPr>
        <w:t xml:space="preserve">Budget </w:t>
      </w:r>
      <w:r w:rsidR="00A97730">
        <w:rPr>
          <w:b/>
          <w:bCs/>
        </w:rPr>
        <w:t>Owners</w:t>
      </w:r>
      <w:r w:rsidRPr="00191163">
        <w:rPr>
          <w:b/>
          <w:bCs/>
        </w:rPr>
        <w:t xml:space="preserve"> </w:t>
      </w:r>
    </w:p>
    <w:p w14:paraId="6EF8A81F" w14:textId="489FB38C" w:rsidR="009E38DE" w:rsidRPr="00D62C5B" w:rsidRDefault="004838FD" w:rsidP="00E14871">
      <w:pPr>
        <w:ind w:left="720" w:hanging="720"/>
        <w:rPr>
          <w:strike/>
        </w:rPr>
      </w:pPr>
      <w:r w:rsidRPr="00BA3325">
        <w:t>7.2</w:t>
      </w:r>
      <w:r w:rsidR="009E38DE" w:rsidRPr="00BA3325">
        <w:t xml:space="preserve"> </w:t>
      </w:r>
      <w:r w:rsidR="00E14871" w:rsidRPr="00BA3325">
        <w:tab/>
      </w:r>
      <w:r w:rsidR="00C940BF">
        <w:t xml:space="preserve">It </w:t>
      </w:r>
      <w:r w:rsidR="00130B00" w:rsidRPr="00BA3325">
        <w:t xml:space="preserve">is the responsibility of Budget </w:t>
      </w:r>
      <w:r w:rsidR="00A97730">
        <w:t>Owners</w:t>
      </w:r>
      <w:r w:rsidR="00EE2C09" w:rsidRPr="00BA3325">
        <w:t xml:space="preserve"> </w:t>
      </w:r>
      <w:r w:rsidR="00C940BF">
        <w:t xml:space="preserve">to control </w:t>
      </w:r>
      <w:r w:rsidR="00C940BF" w:rsidRPr="00BA3325">
        <w:t>allocated</w:t>
      </w:r>
      <w:r w:rsidR="00C940BF">
        <w:t xml:space="preserve"> </w:t>
      </w:r>
      <w:r w:rsidR="00EE2C09" w:rsidRPr="00BA3325">
        <w:t xml:space="preserve">expenditure within an agreed budget </w:t>
      </w:r>
      <w:r w:rsidR="00427DB4" w:rsidRPr="00BA3325">
        <w:t>limit</w:t>
      </w:r>
      <w:r w:rsidR="00C940BF" w:rsidRPr="00BA3325">
        <w:t xml:space="preserve">. </w:t>
      </w:r>
      <w:r w:rsidR="00EE2C09" w:rsidRPr="00BA3325">
        <w:t xml:space="preserve">Budget </w:t>
      </w:r>
      <w:r w:rsidR="00A97730">
        <w:t>Owners</w:t>
      </w:r>
      <w:r w:rsidR="00EE2C09" w:rsidRPr="00BA3325">
        <w:t xml:space="preserve"> </w:t>
      </w:r>
      <w:r w:rsidR="00564C12" w:rsidRPr="00BA3325">
        <w:t>m</w:t>
      </w:r>
      <w:r w:rsidR="004A669B">
        <w:t>anage</w:t>
      </w:r>
      <w:r w:rsidR="00C940BF">
        <w:t xml:space="preserve"> expenditure throughout the year </w:t>
      </w:r>
      <w:r w:rsidR="00C940BF" w:rsidRPr="00BA3325">
        <w:t>so</w:t>
      </w:r>
      <w:r w:rsidR="00EE2C09" w:rsidRPr="00BA3325">
        <w:t xml:space="preserve"> that</w:t>
      </w:r>
      <w:r w:rsidR="00C940BF">
        <w:t xml:space="preserve"> they can investigate and provide explanations of </w:t>
      </w:r>
      <w:r w:rsidR="00EE2C09" w:rsidRPr="00BA3325">
        <w:t xml:space="preserve">differences in planned and actual income expenditure </w:t>
      </w:r>
      <w:r w:rsidR="004A669B" w:rsidRPr="004A669B">
        <w:t>(with support from Finance business partners)</w:t>
      </w:r>
      <w:r w:rsidR="004A669B">
        <w:t>.</w:t>
      </w:r>
    </w:p>
    <w:p w14:paraId="6B375BB5" w14:textId="503983B9" w:rsidR="00D34EA3" w:rsidRPr="00BA3325" w:rsidRDefault="004838FD" w:rsidP="00504FAA">
      <w:pPr>
        <w:ind w:left="720" w:hanging="720"/>
      </w:pPr>
      <w:r w:rsidRPr="00BA3325">
        <w:t>7.3</w:t>
      </w:r>
      <w:r w:rsidR="00A44DED" w:rsidRPr="00BA3325">
        <w:t xml:space="preserve"> </w:t>
      </w:r>
      <w:r w:rsidR="00E14871" w:rsidRPr="00BA3325">
        <w:tab/>
      </w:r>
      <w:r w:rsidR="00D34EA3" w:rsidRPr="00D62C5B">
        <w:rPr>
          <w:b/>
          <w:bCs/>
        </w:rPr>
        <w:t>Revenue</w:t>
      </w:r>
      <w:r w:rsidR="00944A37" w:rsidRPr="00D62C5B">
        <w:rPr>
          <w:b/>
          <w:bCs/>
        </w:rPr>
        <w:t xml:space="preserve"> and Capital</w:t>
      </w:r>
      <w:r w:rsidR="004715BF" w:rsidRPr="00D62C5B">
        <w:rPr>
          <w:b/>
          <w:bCs/>
        </w:rPr>
        <w:t xml:space="preserve"> Budgets</w:t>
      </w:r>
    </w:p>
    <w:p w14:paraId="297A2C17" w14:textId="3832BD8A" w:rsidR="00C940BF" w:rsidRDefault="004A669B" w:rsidP="004715BF">
      <w:pPr>
        <w:ind w:left="720"/>
      </w:pPr>
      <w:r>
        <w:t xml:space="preserve">With approval from </w:t>
      </w:r>
      <w:r w:rsidR="00EE2C09" w:rsidRPr="00BA3325">
        <w:t xml:space="preserve">the </w:t>
      </w:r>
      <w:r w:rsidR="00504FAA" w:rsidRPr="00BA3325">
        <w:t>Vice-Chancellor</w:t>
      </w:r>
      <w:r w:rsidR="00EE2C09" w:rsidRPr="00BA3325">
        <w:t>, the Chief Financial Officer (</w:t>
      </w:r>
      <w:r w:rsidR="006A3206" w:rsidRPr="00BA3325">
        <w:t>CFO</w:t>
      </w:r>
      <w:r w:rsidR="00821B5F" w:rsidRPr="00BA3325">
        <w:t xml:space="preserve">) </w:t>
      </w:r>
      <w:r w:rsidR="00504FAA" w:rsidRPr="00BA3325">
        <w:t xml:space="preserve">may authorise </w:t>
      </w:r>
      <w:r w:rsidR="00EE2C09" w:rsidRPr="00D62C5B">
        <w:t xml:space="preserve">Budget </w:t>
      </w:r>
      <w:r w:rsidR="00A97730">
        <w:t>Owners</w:t>
      </w:r>
      <w:r w:rsidR="00EE2C09" w:rsidRPr="00D62C5B">
        <w:t xml:space="preserve"> to </w:t>
      </w:r>
      <w:r w:rsidR="00504FAA" w:rsidRPr="00BA3325">
        <w:t xml:space="preserve">carry forward unspent </w:t>
      </w:r>
      <w:r w:rsidR="00944A37" w:rsidRPr="00BA3325">
        <w:t>capital</w:t>
      </w:r>
      <w:r w:rsidR="00504FAA" w:rsidRPr="00BA3325">
        <w:t xml:space="preserve"> up to an aggregate total balance of £</w:t>
      </w:r>
      <w:r w:rsidR="00821B5F" w:rsidRPr="00BA3325">
        <w:t>1.0m</w:t>
      </w:r>
      <w:r w:rsidR="00504FAA" w:rsidRPr="00BA3325">
        <w:t xml:space="preserve"> provided</w:t>
      </w:r>
      <w:r w:rsidR="00C940BF">
        <w:t>:</w:t>
      </w:r>
    </w:p>
    <w:p w14:paraId="441B053F" w14:textId="29C1BAD4" w:rsidR="00C940BF" w:rsidRPr="00C940BF" w:rsidRDefault="00504FAA" w:rsidP="002C7838">
      <w:pPr>
        <w:pStyle w:val="ListParagraph"/>
        <w:numPr>
          <w:ilvl w:val="0"/>
          <w:numId w:val="17"/>
        </w:numPr>
        <w:rPr>
          <w:strike/>
        </w:rPr>
      </w:pPr>
      <w:r w:rsidRPr="00BA3325">
        <w:t xml:space="preserve">there are </w:t>
      </w:r>
      <w:r w:rsidR="00C91D25">
        <w:t xml:space="preserve">reasonable </w:t>
      </w:r>
      <w:r w:rsidR="00C91D25" w:rsidRPr="00BA3325">
        <w:t>explanations</w:t>
      </w:r>
      <w:r w:rsidR="00944A37" w:rsidRPr="00BA3325">
        <w:t xml:space="preserve">, and/or </w:t>
      </w:r>
    </w:p>
    <w:p w14:paraId="3B6FED82" w14:textId="7D79C8D8" w:rsidR="00944A37" w:rsidRPr="00C940BF" w:rsidRDefault="00944A37" w:rsidP="002C7838">
      <w:pPr>
        <w:pStyle w:val="ListParagraph"/>
        <w:numPr>
          <w:ilvl w:val="0"/>
          <w:numId w:val="17"/>
        </w:numPr>
        <w:rPr>
          <w:strike/>
        </w:rPr>
      </w:pPr>
      <w:r w:rsidRPr="00BA3325">
        <w:t>to enable completion of capital projects</w:t>
      </w:r>
      <w:r w:rsidR="00504FAA" w:rsidRPr="00C940BF">
        <w:rPr>
          <w:strike/>
        </w:rPr>
        <w:t xml:space="preserve">. </w:t>
      </w:r>
    </w:p>
    <w:p w14:paraId="45EB205F" w14:textId="3540ED49" w:rsidR="00504FAA" w:rsidRPr="00BA3325" w:rsidRDefault="00B053C8" w:rsidP="004715BF">
      <w:pPr>
        <w:ind w:left="720"/>
      </w:pPr>
      <w:r w:rsidRPr="00BA3325">
        <w:t>The Vice-Chancellor shall</w:t>
      </w:r>
      <w:r w:rsidR="00C91D25" w:rsidRPr="00C91D25">
        <w:t xml:space="preserve"> </w:t>
      </w:r>
      <w:r w:rsidR="00C91D25" w:rsidRPr="00BA3325">
        <w:t>seek approval of the Board of Governors.</w:t>
      </w:r>
      <w:r w:rsidRPr="00BA3325">
        <w:t>, w</w:t>
      </w:r>
      <w:r w:rsidR="00504FAA" w:rsidRPr="00BA3325">
        <w:t xml:space="preserve">here </w:t>
      </w:r>
      <w:r w:rsidRPr="00BA3325">
        <w:t xml:space="preserve">the proposed </w:t>
      </w:r>
      <w:r w:rsidR="00504FAA" w:rsidRPr="00BA3325">
        <w:t>c</w:t>
      </w:r>
      <w:r w:rsidR="00821B5F" w:rsidRPr="00BA3325">
        <w:t xml:space="preserve">apital </w:t>
      </w:r>
      <w:r w:rsidR="00C91D25">
        <w:t>carry-</w:t>
      </w:r>
      <w:r w:rsidR="00504FAA" w:rsidRPr="00BA3325">
        <w:t xml:space="preserve"> forward exceed £</w:t>
      </w:r>
      <w:r w:rsidR="00821B5F" w:rsidRPr="00BA3325">
        <w:t>1.0m</w:t>
      </w:r>
      <w:r w:rsidR="00504FAA" w:rsidRPr="00BA3325">
        <w:t xml:space="preserve"> in aggregate, </w:t>
      </w:r>
    </w:p>
    <w:p w14:paraId="3C0A202C" w14:textId="3C010090" w:rsidR="00821B5F" w:rsidRDefault="00C91D25" w:rsidP="004715BF">
      <w:pPr>
        <w:ind w:left="720"/>
      </w:pPr>
      <w:r>
        <w:t xml:space="preserve">If Budget </w:t>
      </w:r>
      <w:r w:rsidR="00A97730">
        <w:t>Owners</w:t>
      </w:r>
      <w:r>
        <w:t xml:space="preserve"> wish to move funds from one </w:t>
      </w:r>
      <w:r w:rsidR="00A97730">
        <w:t xml:space="preserve">departmental </w:t>
      </w:r>
      <w:r>
        <w:t xml:space="preserve">budget </w:t>
      </w:r>
      <w:r w:rsidR="00DF25F4">
        <w:t xml:space="preserve">to </w:t>
      </w:r>
      <w:proofErr w:type="gramStart"/>
      <w:r w:rsidR="00DF25F4">
        <w:t>another</w:t>
      </w:r>
      <w:proofErr w:type="gramEnd"/>
      <w:r w:rsidR="00DF25F4">
        <w:t xml:space="preserve"> </w:t>
      </w:r>
      <w:r>
        <w:t xml:space="preserve">they </w:t>
      </w:r>
      <w:r w:rsidR="00DF25F4">
        <w:t>are able to do so via the annual budgeting or forecasting process.</w:t>
      </w:r>
    </w:p>
    <w:p w14:paraId="528CA56F" w14:textId="3F8663EB" w:rsidR="00DF25F4" w:rsidRPr="00BA3325" w:rsidRDefault="00DF25F4" w:rsidP="00DF25F4">
      <w:pPr>
        <w:ind w:left="720"/>
      </w:pPr>
      <w:r>
        <w:t xml:space="preserve">Operational expenditure and income </w:t>
      </w:r>
      <w:proofErr w:type="gramStart"/>
      <w:r>
        <w:t>is</w:t>
      </w:r>
      <w:proofErr w:type="gramEnd"/>
      <w:r>
        <w:t xml:space="preserve"> accounted for in the year in which the activity occurs not necessarily when the cash flow arises (accruals based accounting).</w:t>
      </w:r>
      <w:r w:rsidRPr="00BA3325">
        <w:t xml:space="preserve"> </w:t>
      </w:r>
      <w:r>
        <w:t xml:space="preserve"> Budget Owners cannot therefore carry forward unspent </w:t>
      </w:r>
      <w:r w:rsidRPr="00BA3325">
        <w:t xml:space="preserve">revenue budgets </w:t>
      </w:r>
      <w:r>
        <w:t xml:space="preserve">or income generated in one financial year into </w:t>
      </w:r>
      <w:r w:rsidRPr="00BA3325">
        <w:t>the next</w:t>
      </w:r>
      <w:r>
        <w:t xml:space="preserve"> financial year.  </w:t>
      </w:r>
    </w:p>
    <w:p w14:paraId="512ED503" w14:textId="48AF6D2D" w:rsidR="007E3361" w:rsidRPr="004A2E1D" w:rsidRDefault="004838FD" w:rsidP="00E14871">
      <w:pPr>
        <w:rPr>
          <w:b/>
        </w:rPr>
      </w:pPr>
      <w:r>
        <w:rPr>
          <w:b/>
        </w:rPr>
        <w:t>8</w:t>
      </w:r>
      <w:r w:rsidR="007E3361" w:rsidRPr="004A2E1D">
        <w:rPr>
          <w:b/>
        </w:rPr>
        <w:t xml:space="preserve">. </w:t>
      </w:r>
      <w:r w:rsidR="00E14871" w:rsidRPr="004A2E1D">
        <w:rPr>
          <w:b/>
        </w:rPr>
        <w:tab/>
      </w:r>
      <w:r w:rsidR="007E3361" w:rsidRPr="004A2E1D">
        <w:rPr>
          <w:b/>
        </w:rPr>
        <w:t>Accounting Arrangements</w:t>
      </w:r>
    </w:p>
    <w:p w14:paraId="0CAEA7A3" w14:textId="44BA8C23" w:rsidR="007E3361" w:rsidRPr="004A2E1D" w:rsidRDefault="004838FD" w:rsidP="00E14871">
      <w:r>
        <w:t>8.1</w:t>
      </w:r>
      <w:r w:rsidR="007E3361" w:rsidRPr="004A2E1D">
        <w:t xml:space="preserve"> </w:t>
      </w:r>
      <w:r w:rsidR="00E14871" w:rsidRPr="004A2E1D">
        <w:tab/>
      </w:r>
      <w:r w:rsidR="007E3361" w:rsidRPr="0096513B">
        <w:rPr>
          <w:b/>
          <w:bCs/>
        </w:rPr>
        <w:t>Financial Year</w:t>
      </w:r>
    </w:p>
    <w:p w14:paraId="2361E000" w14:textId="244A95E6" w:rsidR="003F78FF" w:rsidRPr="004A2E1D" w:rsidRDefault="00950503" w:rsidP="00A44DED">
      <w:pPr>
        <w:ind w:left="720"/>
      </w:pPr>
      <w:r w:rsidRPr="004A2E1D">
        <w:t>The University’s</w:t>
      </w:r>
      <w:r w:rsidR="00DF25F4">
        <w:t xml:space="preserve"> financial </w:t>
      </w:r>
      <w:r w:rsidR="00AE4024" w:rsidRPr="004A2E1D">
        <w:t>year</w:t>
      </w:r>
      <w:r w:rsidRPr="004A2E1D">
        <w:t xml:space="preserve"> run</w:t>
      </w:r>
      <w:r w:rsidR="009C11B7" w:rsidRPr="004A2E1D">
        <w:t>s</w:t>
      </w:r>
      <w:r w:rsidRPr="004A2E1D">
        <w:t xml:space="preserve"> from 1 August until 31 July the following year.</w:t>
      </w:r>
    </w:p>
    <w:p w14:paraId="7CDB13EC" w14:textId="337A5F66" w:rsidR="00950503" w:rsidRPr="004A2E1D" w:rsidRDefault="004838FD" w:rsidP="00E14871">
      <w:r>
        <w:t>8</w:t>
      </w:r>
      <w:r w:rsidR="00950503" w:rsidRPr="004A2E1D">
        <w:t xml:space="preserve">.2 </w:t>
      </w:r>
      <w:r w:rsidR="00E14871" w:rsidRPr="004A2E1D">
        <w:tab/>
      </w:r>
      <w:r w:rsidR="00950503" w:rsidRPr="0096513B">
        <w:rPr>
          <w:b/>
          <w:bCs/>
        </w:rPr>
        <w:t>Basis of accounting</w:t>
      </w:r>
    </w:p>
    <w:p w14:paraId="7464CBA1" w14:textId="75B2A9D2" w:rsidR="00202D5A" w:rsidRPr="004A2E1D" w:rsidRDefault="00950503" w:rsidP="00A44DED">
      <w:pPr>
        <w:ind w:left="720"/>
      </w:pPr>
      <w:r w:rsidRPr="004A2E1D">
        <w:t xml:space="preserve">The consolidated accounts are prepared on the </w:t>
      </w:r>
      <w:r w:rsidR="000E1AA5">
        <w:t xml:space="preserve">going concern and </w:t>
      </w:r>
      <w:r w:rsidRPr="004A2E1D">
        <w:t>historical cost bas</w:t>
      </w:r>
      <w:r w:rsidR="000E1AA5">
        <w:t>es</w:t>
      </w:r>
      <w:r w:rsidRPr="004A2E1D">
        <w:t xml:space="preserve"> of accounting and in accordance with applicable accounting standards.</w:t>
      </w:r>
    </w:p>
    <w:p w14:paraId="300D4874" w14:textId="77409ED7" w:rsidR="009C11B7" w:rsidRPr="004A2E1D" w:rsidRDefault="004838FD" w:rsidP="00E14871">
      <w:r>
        <w:lastRenderedPageBreak/>
        <w:t>8</w:t>
      </w:r>
      <w:r w:rsidR="00E14871" w:rsidRPr="004A2E1D">
        <w:t>.3</w:t>
      </w:r>
      <w:r w:rsidR="00E14871" w:rsidRPr="004A2E1D">
        <w:tab/>
      </w:r>
      <w:r w:rsidR="00950503" w:rsidRPr="0096513B">
        <w:rPr>
          <w:b/>
          <w:bCs/>
        </w:rPr>
        <w:t>Format of the Financial Statements</w:t>
      </w:r>
    </w:p>
    <w:p w14:paraId="3CD7DB7F" w14:textId="4711B080" w:rsidR="004761AF" w:rsidRDefault="00950503" w:rsidP="00F90451">
      <w:pPr>
        <w:pStyle w:val="ListParagraph"/>
      </w:pPr>
      <w:r w:rsidRPr="004A2E1D">
        <w:t xml:space="preserve">The financial statements are prepared in accordance </w:t>
      </w:r>
      <w:r w:rsidR="000E1AA5">
        <w:t xml:space="preserve">with the </w:t>
      </w:r>
      <w:proofErr w:type="spellStart"/>
      <w:r w:rsidR="000E1AA5">
        <w:t>OfS</w:t>
      </w:r>
      <w:proofErr w:type="spellEnd"/>
      <w:r w:rsidR="000E1AA5">
        <w:t xml:space="preserve"> accounts direction and the Statement</w:t>
      </w:r>
      <w:r w:rsidR="009C11B7" w:rsidRPr="004A2E1D">
        <w:t xml:space="preserve"> of Recommended </w:t>
      </w:r>
      <w:r w:rsidR="000E5A48" w:rsidRPr="004A2E1D">
        <w:t>Practice</w:t>
      </w:r>
      <w:r w:rsidR="000E5A48">
        <w:t xml:space="preserve"> (</w:t>
      </w:r>
      <w:r w:rsidR="00191163">
        <w:t>SORP</w:t>
      </w:r>
      <w:r w:rsidR="000E1AA5">
        <w:t>)</w:t>
      </w:r>
      <w:r w:rsidR="009C11B7" w:rsidRPr="004A2E1D">
        <w:t xml:space="preserve">: Accounting for Further and Higher Education 2015. </w:t>
      </w:r>
    </w:p>
    <w:p w14:paraId="354BFB8A" w14:textId="77777777" w:rsidR="004761AF" w:rsidRDefault="004761AF" w:rsidP="00F90451">
      <w:pPr>
        <w:pStyle w:val="ListParagraph"/>
      </w:pPr>
    </w:p>
    <w:p w14:paraId="780D3762" w14:textId="400C5CAC" w:rsidR="007E3361" w:rsidRPr="00BA3325" w:rsidRDefault="004838FD" w:rsidP="004761AF">
      <w:pPr>
        <w:pStyle w:val="ListParagraph"/>
        <w:ind w:left="0"/>
      </w:pPr>
      <w:r>
        <w:t>8.4</w:t>
      </w:r>
      <w:r w:rsidR="00585BD9" w:rsidRPr="004A2E1D">
        <w:t xml:space="preserve"> </w:t>
      </w:r>
      <w:r w:rsidR="00E14871" w:rsidRPr="004A2E1D">
        <w:tab/>
      </w:r>
      <w:r w:rsidR="00585BD9" w:rsidRPr="0096513B">
        <w:rPr>
          <w:b/>
          <w:bCs/>
        </w:rPr>
        <w:t>Accounting records</w:t>
      </w:r>
    </w:p>
    <w:p w14:paraId="2E129048" w14:textId="6C634F49" w:rsidR="00585BD9" w:rsidRPr="00BA3325" w:rsidRDefault="00F8179F" w:rsidP="00A44DED">
      <w:pPr>
        <w:ind w:left="720"/>
      </w:pPr>
      <w:r w:rsidRPr="00BA3325">
        <w:t>The Chief Financial Officer</w:t>
      </w:r>
      <w:r w:rsidR="00585BD9" w:rsidRPr="00BA3325">
        <w:t xml:space="preserve"> is responsible for the retention of financial and related </w:t>
      </w:r>
      <w:r w:rsidR="00124AB4" w:rsidRPr="00BA3325">
        <w:t>documents.</w:t>
      </w:r>
      <w:r w:rsidR="00585BD9" w:rsidRPr="00BA3325">
        <w:t xml:space="preserve"> </w:t>
      </w:r>
      <w:r w:rsidR="00AE4024" w:rsidRPr="00BA3325">
        <w:t xml:space="preserve">The law </w:t>
      </w:r>
      <w:r w:rsidR="00AE4024">
        <w:t xml:space="preserve">requires the </w:t>
      </w:r>
      <w:r w:rsidR="00585BD9" w:rsidRPr="00BA3325">
        <w:t xml:space="preserve">University o retain prime documents for six years. These include: </w:t>
      </w:r>
    </w:p>
    <w:p w14:paraId="42ED3131" w14:textId="01A5DB9F" w:rsidR="00585BD9" w:rsidRPr="00BA3325" w:rsidRDefault="00585BD9" w:rsidP="002C7838">
      <w:pPr>
        <w:pStyle w:val="ListParagraph"/>
        <w:numPr>
          <w:ilvl w:val="0"/>
          <w:numId w:val="6"/>
        </w:numPr>
      </w:pPr>
      <w:r w:rsidRPr="00BA3325">
        <w:t xml:space="preserve">purchase </w:t>
      </w:r>
      <w:r w:rsidR="0037265A">
        <w:t xml:space="preserve">requisitions, </w:t>
      </w:r>
      <w:proofErr w:type="gramStart"/>
      <w:r w:rsidR="0037265A">
        <w:t>orders</w:t>
      </w:r>
      <w:proofErr w:type="gramEnd"/>
      <w:r w:rsidR="0037265A">
        <w:t xml:space="preserve"> and invoices</w:t>
      </w:r>
    </w:p>
    <w:p w14:paraId="208503BD" w14:textId="6C9B636C" w:rsidR="00585BD9" w:rsidRPr="00BA3325" w:rsidRDefault="00585BD9" w:rsidP="002C7838">
      <w:pPr>
        <w:pStyle w:val="ListParagraph"/>
        <w:numPr>
          <w:ilvl w:val="0"/>
          <w:numId w:val="6"/>
        </w:numPr>
      </w:pPr>
      <w:r w:rsidRPr="00BA3325">
        <w:t xml:space="preserve">sales </w:t>
      </w:r>
      <w:r w:rsidR="0037265A">
        <w:t xml:space="preserve">requisitions, </w:t>
      </w:r>
      <w:proofErr w:type="gramStart"/>
      <w:r w:rsidR="0037265A">
        <w:t>orders</w:t>
      </w:r>
      <w:proofErr w:type="gramEnd"/>
      <w:r w:rsidR="0037265A">
        <w:t xml:space="preserve"> and </w:t>
      </w:r>
      <w:r w:rsidRPr="00BA3325">
        <w:t>invoices</w:t>
      </w:r>
    </w:p>
    <w:p w14:paraId="094FB035" w14:textId="35CCDA8D" w:rsidR="00585BD9" w:rsidRPr="00BA3325" w:rsidRDefault="00585BD9" w:rsidP="002C7838">
      <w:pPr>
        <w:pStyle w:val="ListParagraph"/>
        <w:numPr>
          <w:ilvl w:val="0"/>
          <w:numId w:val="6"/>
        </w:numPr>
      </w:pPr>
      <w:r w:rsidRPr="00BA3325">
        <w:t>bank statements</w:t>
      </w:r>
      <w:r w:rsidR="0037265A">
        <w:t xml:space="preserve"> and cash/card </w:t>
      </w:r>
      <w:r w:rsidRPr="00BA3325">
        <w:t>receipts</w:t>
      </w:r>
    </w:p>
    <w:p w14:paraId="58C1B960" w14:textId="0EE91D1B" w:rsidR="009C11B7" w:rsidRPr="00BA3325" w:rsidRDefault="009C11B7" w:rsidP="002C7838">
      <w:pPr>
        <w:pStyle w:val="ListParagraph"/>
        <w:numPr>
          <w:ilvl w:val="0"/>
          <w:numId w:val="6"/>
        </w:numPr>
      </w:pPr>
      <w:r w:rsidRPr="00BA3325">
        <w:t xml:space="preserve">expenses </w:t>
      </w:r>
      <w:proofErr w:type="gramStart"/>
      <w:r w:rsidR="00B01C77" w:rsidRPr="00BA3325">
        <w:t>claim</w:t>
      </w:r>
      <w:r w:rsidR="00DF25F4">
        <w:t>s</w:t>
      </w:r>
      <w:proofErr w:type="gramEnd"/>
    </w:p>
    <w:p w14:paraId="196EB8AA" w14:textId="77777777" w:rsidR="0037265A" w:rsidRDefault="00585BD9" w:rsidP="002C7838">
      <w:pPr>
        <w:pStyle w:val="ListParagraph"/>
        <w:numPr>
          <w:ilvl w:val="0"/>
          <w:numId w:val="6"/>
        </w:numPr>
      </w:pPr>
      <w:r w:rsidRPr="00BA3325">
        <w:t>payroll records</w:t>
      </w:r>
    </w:p>
    <w:p w14:paraId="223D2B64" w14:textId="77777777" w:rsidR="0037265A" w:rsidRDefault="0037265A" w:rsidP="0037265A">
      <w:pPr>
        <w:pStyle w:val="ListParagraph"/>
        <w:ind w:left="1080"/>
      </w:pPr>
    </w:p>
    <w:p w14:paraId="552ABB42" w14:textId="47AF1172" w:rsidR="00585BD9" w:rsidRPr="00BA3325" w:rsidRDefault="004838FD" w:rsidP="0037265A">
      <w:r w:rsidRPr="00BA3325">
        <w:t>8</w:t>
      </w:r>
      <w:r w:rsidR="00585BD9" w:rsidRPr="00BA3325">
        <w:t xml:space="preserve">.5 </w:t>
      </w:r>
      <w:r w:rsidR="00E14871" w:rsidRPr="00BA3325">
        <w:tab/>
      </w:r>
      <w:r w:rsidR="00585BD9" w:rsidRPr="00BA3325">
        <w:t>Public access</w:t>
      </w:r>
    </w:p>
    <w:p w14:paraId="4CAC1770" w14:textId="3642F57B" w:rsidR="009975EF" w:rsidRPr="004A2E1D" w:rsidRDefault="00AE4024" w:rsidP="009975EF">
      <w:pPr>
        <w:ind w:left="720"/>
      </w:pPr>
      <w:r>
        <w:t>T</w:t>
      </w:r>
      <w:r w:rsidR="00B01C77" w:rsidRPr="00BA3325">
        <w:t>he Board of Governors</w:t>
      </w:r>
      <w:r w:rsidR="00B01C77" w:rsidRPr="00D62C5B">
        <w:t xml:space="preserve"> approve the University</w:t>
      </w:r>
      <w:r w:rsidR="0037265A">
        <w:t>’s Annual Report and F</w:t>
      </w:r>
      <w:r w:rsidR="00B01C77" w:rsidRPr="00D62C5B">
        <w:t>inancial statement</w:t>
      </w:r>
      <w:r w:rsidR="0037265A">
        <w:t>s</w:t>
      </w:r>
      <w:r w:rsidR="00B01C77" w:rsidRPr="00D62C5B">
        <w:t xml:space="preserve">. </w:t>
      </w:r>
      <w:r>
        <w:t xml:space="preserve">Once </w:t>
      </w:r>
      <w:r w:rsidR="003F6373">
        <w:t xml:space="preserve">audited and </w:t>
      </w:r>
      <w:r>
        <w:t>approved</w:t>
      </w:r>
      <w:r w:rsidR="0037265A">
        <w:t xml:space="preserve"> by </w:t>
      </w:r>
      <w:r w:rsidR="0096513B">
        <w:t xml:space="preserve">the </w:t>
      </w:r>
      <w:r w:rsidR="0096513B" w:rsidRPr="00BA3325">
        <w:t>Board</w:t>
      </w:r>
      <w:r w:rsidR="0096513B">
        <w:t xml:space="preserve"> </w:t>
      </w:r>
      <w:r w:rsidR="0037265A">
        <w:t>they are published o</w:t>
      </w:r>
      <w:r>
        <w:t xml:space="preserve">n the </w:t>
      </w:r>
      <w:r w:rsidRPr="00BA3325">
        <w:t>University’s</w:t>
      </w:r>
      <w:r w:rsidR="009C11B7" w:rsidRPr="00BA3325">
        <w:t xml:space="preserve"> website</w:t>
      </w:r>
      <w:r w:rsidR="00B01C77" w:rsidRPr="00BA3325">
        <w:t xml:space="preserve">. </w:t>
      </w:r>
    </w:p>
    <w:p w14:paraId="420A573F" w14:textId="418F636D" w:rsidR="00CD78D9" w:rsidRPr="004A2E1D" w:rsidRDefault="004838FD" w:rsidP="00E14871">
      <w:r>
        <w:t>8</w:t>
      </w:r>
      <w:r w:rsidR="00CD78D9" w:rsidRPr="004A2E1D">
        <w:t>.</w:t>
      </w:r>
      <w:r w:rsidR="00191163">
        <w:t>5</w:t>
      </w:r>
      <w:r w:rsidR="00CD78D9" w:rsidRPr="004A2E1D">
        <w:t xml:space="preserve"> </w:t>
      </w:r>
      <w:r w:rsidR="00E14871" w:rsidRPr="004A2E1D">
        <w:tab/>
      </w:r>
      <w:r w:rsidR="00CD78D9" w:rsidRPr="00191163">
        <w:t>Taxation</w:t>
      </w:r>
    </w:p>
    <w:p w14:paraId="4F75CD14" w14:textId="5C88872E" w:rsidR="00C26058" w:rsidRDefault="00F8179F" w:rsidP="00585BD9">
      <w:pPr>
        <w:ind w:left="720"/>
      </w:pPr>
      <w:r>
        <w:t>The Chief Financial Officer</w:t>
      </w:r>
      <w:r w:rsidR="00CD78D9" w:rsidRPr="004A2E1D">
        <w:t xml:space="preserve"> provid</w:t>
      </w:r>
      <w:r w:rsidR="008D256D">
        <w:t xml:space="preserve">es </w:t>
      </w:r>
      <w:r w:rsidR="0096513B">
        <w:t xml:space="preserve">staff and students with </w:t>
      </w:r>
      <w:r w:rsidR="00CD78D9" w:rsidRPr="004A2E1D">
        <w:t xml:space="preserve">advice on all taxation issues, to the University and its subsidiary companies. The </w:t>
      </w:r>
      <w:r w:rsidR="00EF5958">
        <w:t>Finance team</w:t>
      </w:r>
      <w:r w:rsidR="00CD78D9" w:rsidRPr="004A2E1D">
        <w:t xml:space="preserve"> </w:t>
      </w:r>
      <w:r w:rsidR="00EF5958">
        <w:t>provide</w:t>
      </w:r>
      <w:r w:rsidR="001A1BA5">
        <w:t xml:space="preserve"> </w:t>
      </w:r>
      <w:r w:rsidR="00EF5958">
        <w:t>advice</w:t>
      </w:r>
      <w:r w:rsidR="00CD78D9" w:rsidRPr="004A2E1D">
        <w:t xml:space="preserve"> and guidance on compliance with statutory requirements </w:t>
      </w:r>
      <w:r w:rsidR="009975EF" w:rsidRPr="004A2E1D">
        <w:t>regarding VAT, corporation tax and payroll taxes.</w:t>
      </w:r>
      <w:r w:rsidR="00821B5F">
        <w:t xml:space="preserve"> </w:t>
      </w:r>
    </w:p>
    <w:p w14:paraId="553814CD" w14:textId="79597468" w:rsidR="009975EF" w:rsidRPr="00D62C5B" w:rsidRDefault="00821B5F" w:rsidP="00585BD9">
      <w:pPr>
        <w:ind w:left="720"/>
        <w:rPr>
          <w:strike/>
        </w:rPr>
      </w:pPr>
      <w:r>
        <w:t xml:space="preserve"> </w:t>
      </w:r>
      <w:r w:rsidR="00F8179F">
        <w:t>The Chief Financial Officer</w:t>
      </w:r>
      <w:r>
        <w:t xml:space="preserve"> will consult with external advisors in </w:t>
      </w:r>
      <w:r w:rsidR="00C26058">
        <w:t xml:space="preserve">taxation </w:t>
      </w:r>
      <w:r>
        <w:t xml:space="preserve">matters to ensure compliance with tax regulations </w:t>
      </w:r>
    </w:p>
    <w:p w14:paraId="72DC663D" w14:textId="1FA25594" w:rsidR="00CD78D9" w:rsidRPr="004A2E1D" w:rsidRDefault="004838FD" w:rsidP="00E14871">
      <w:pPr>
        <w:rPr>
          <w:b/>
        </w:rPr>
      </w:pPr>
      <w:r>
        <w:rPr>
          <w:b/>
        </w:rPr>
        <w:t>9</w:t>
      </w:r>
      <w:r w:rsidR="00CD78D9" w:rsidRPr="004A2E1D">
        <w:rPr>
          <w:b/>
        </w:rPr>
        <w:t xml:space="preserve">. </w:t>
      </w:r>
      <w:r w:rsidR="00E14871" w:rsidRPr="004A2E1D">
        <w:rPr>
          <w:b/>
        </w:rPr>
        <w:tab/>
      </w:r>
      <w:r w:rsidR="00CD78D9" w:rsidRPr="004A2E1D">
        <w:rPr>
          <w:b/>
        </w:rPr>
        <w:t>Audit Requirements</w:t>
      </w:r>
    </w:p>
    <w:p w14:paraId="0C4B342A" w14:textId="5C657AC6" w:rsidR="00CD78D9" w:rsidRPr="00A73D1E" w:rsidRDefault="004838FD" w:rsidP="00E14871">
      <w:pPr>
        <w:rPr>
          <w:b/>
          <w:bCs/>
        </w:rPr>
      </w:pPr>
      <w:r w:rsidRPr="00A73D1E">
        <w:rPr>
          <w:b/>
          <w:bCs/>
        </w:rPr>
        <w:t>9</w:t>
      </w:r>
      <w:r w:rsidR="00CD78D9" w:rsidRPr="00A73D1E">
        <w:rPr>
          <w:b/>
          <w:bCs/>
        </w:rPr>
        <w:t xml:space="preserve">.1 </w:t>
      </w:r>
      <w:r w:rsidR="00E14871" w:rsidRPr="00A73D1E">
        <w:rPr>
          <w:b/>
          <w:bCs/>
        </w:rPr>
        <w:tab/>
      </w:r>
      <w:r w:rsidR="00CD78D9" w:rsidRPr="00A73D1E">
        <w:rPr>
          <w:b/>
          <w:bCs/>
        </w:rPr>
        <w:t xml:space="preserve">General </w:t>
      </w:r>
    </w:p>
    <w:p w14:paraId="3C1CE86E" w14:textId="77777777" w:rsidR="00CD78D9" w:rsidRPr="004A2E1D" w:rsidRDefault="00CD78D9" w:rsidP="00585BD9">
      <w:pPr>
        <w:ind w:left="720"/>
      </w:pPr>
      <w:r w:rsidRPr="004A2E1D">
        <w:t>Internal and external auditors shall have authority to:</w:t>
      </w:r>
    </w:p>
    <w:p w14:paraId="3C0D8E24" w14:textId="77777777" w:rsidR="00CD78D9" w:rsidRPr="004A2E1D" w:rsidRDefault="00E474EA" w:rsidP="002C7838">
      <w:pPr>
        <w:pStyle w:val="ListParagraph"/>
        <w:numPr>
          <w:ilvl w:val="0"/>
          <w:numId w:val="7"/>
        </w:numPr>
      </w:pPr>
      <w:r w:rsidRPr="004A2E1D">
        <w:t>access University premises at reasonable times</w:t>
      </w:r>
    </w:p>
    <w:p w14:paraId="6F12CE2C" w14:textId="49A657E4" w:rsidR="00E474EA" w:rsidRPr="004A2E1D" w:rsidRDefault="00E474EA" w:rsidP="002C7838">
      <w:pPr>
        <w:pStyle w:val="ListParagraph"/>
        <w:numPr>
          <w:ilvl w:val="0"/>
          <w:numId w:val="7"/>
        </w:numPr>
      </w:pPr>
      <w:r w:rsidRPr="004A2E1D">
        <w:t xml:space="preserve">access all assets, records, </w:t>
      </w:r>
      <w:r w:rsidR="00C26058" w:rsidRPr="004A2E1D">
        <w:t>documents,</w:t>
      </w:r>
      <w:r w:rsidRPr="004A2E1D">
        <w:t xml:space="preserve"> and correspondence relating to any financial and other transactions of the </w:t>
      </w:r>
      <w:r w:rsidR="00B86355" w:rsidRPr="004A2E1D">
        <w:t>University</w:t>
      </w:r>
    </w:p>
    <w:p w14:paraId="3F7C58AF" w14:textId="31C2DDC3" w:rsidR="00E474EA" w:rsidRPr="004A2E1D" w:rsidRDefault="00E474EA" w:rsidP="002C7838">
      <w:pPr>
        <w:pStyle w:val="ListParagraph"/>
        <w:numPr>
          <w:ilvl w:val="0"/>
          <w:numId w:val="7"/>
        </w:numPr>
      </w:pPr>
      <w:r w:rsidRPr="004A2E1D">
        <w:t>require and receive such explanations concerning any matter under examination</w:t>
      </w:r>
    </w:p>
    <w:p w14:paraId="2062FE3A" w14:textId="458C8879" w:rsidR="00E474EA" w:rsidRPr="004A2E1D" w:rsidRDefault="00E474EA" w:rsidP="002C7838">
      <w:pPr>
        <w:pStyle w:val="ListParagraph"/>
        <w:numPr>
          <w:ilvl w:val="0"/>
          <w:numId w:val="7"/>
        </w:numPr>
      </w:pPr>
      <w:r w:rsidRPr="004A2E1D">
        <w:t xml:space="preserve">require any employee of the University to account for cash, </w:t>
      </w:r>
      <w:r w:rsidR="00E85B89" w:rsidRPr="004A2E1D">
        <w:t>stocks held</w:t>
      </w:r>
      <w:r w:rsidRPr="004A2E1D">
        <w:t xml:space="preserve"> or any other University property under their control</w:t>
      </w:r>
    </w:p>
    <w:p w14:paraId="10BFC9F2" w14:textId="62143D36" w:rsidR="00E474EA" w:rsidRPr="004A2E1D" w:rsidRDefault="00E474EA" w:rsidP="002C7838">
      <w:pPr>
        <w:pStyle w:val="ListParagraph"/>
        <w:numPr>
          <w:ilvl w:val="0"/>
          <w:numId w:val="7"/>
        </w:numPr>
      </w:pPr>
      <w:r w:rsidRPr="004A2E1D">
        <w:t>access records belonging to third parties, such as contractors, when required</w:t>
      </w:r>
    </w:p>
    <w:p w14:paraId="28B2F858" w14:textId="4D9C88F8" w:rsidR="00E474EA" w:rsidRPr="00A73D1E" w:rsidRDefault="004838FD" w:rsidP="00E14871">
      <w:pPr>
        <w:rPr>
          <w:b/>
          <w:bCs/>
        </w:rPr>
      </w:pPr>
      <w:r w:rsidRPr="00A73D1E">
        <w:rPr>
          <w:b/>
          <w:bCs/>
        </w:rPr>
        <w:t>9</w:t>
      </w:r>
      <w:r w:rsidR="00E474EA" w:rsidRPr="00A73D1E">
        <w:rPr>
          <w:b/>
          <w:bCs/>
        </w:rPr>
        <w:t xml:space="preserve">.2 </w:t>
      </w:r>
      <w:r w:rsidR="00E14871" w:rsidRPr="00A73D1E">
        <w:rPr>
          <w:b/>
          <w:bCs/>
        </w:rPr>
        <w:tab/>
      </w:r>
      <w:r w:rsidR="00E474EA" w:rsidRPr="00A73D1E">
        <w:rPr>
          <w:b/>
          <w:bCs/>
        </w:rPr>
        <w:t>External audit</w:t>
      </w:r>
    </w:p>
    <w:p w14:paraId="74EE20FB" w14:textId="5C959F31" w:rsidR="00E474EA" w:rsidRPr="00E20ECD" w:rsidRDefault="00C26058" w:rsidP="00E474EA">
      <w:pPr>
        <w:ind w:left="720"/>
      </w:pPr>
      <w:r>
        <w:t>O</w:t>
      </w:r>
      <w:r w:rsidRPr="00E20ECD">
        <w:t>n the recommendation of the audit committee the Board of Governors</w:t>
      </w:r>
      <w:r>
        <w:t xml:space="preserve"> </w:t>
      </w:r>
      <w:r w:rsidRPr="00E20ECD">
        <w:t xml:space="preserve">annually </w:t>
      </w:r>
      <w:r>
        <w:t xml:space="preserve">appoint </w:t>
      </w:r>
      <w:r w:rsidR="00191163">
        <w:t xml:space="preserve">the </w:t>
      </w:r>
      <w:r w:rsidR="00191163" w:rsidRPr="00E20ECD">
        <w:t>external</w:t>
      </w:r>
      <w:r w:rsidR="00E474EA" w:rsidRPr="00E20ECD">
        <w:t xml:space="preserve"> auditors</w:t>
      </w:r>
      <w:r w:rsidR="00AE4024">
        <w:t xml:space="preserve">. </w:t>
      </w:r>
    </w:p>
    <w:p w14:paraId="1D2F95B1" w14:textId="65128ADE" w:rsidR="00206A25" w:rsidRPr="00E20ECD" w:rsidRDefault="00AE4024" w:rsidP="00206A25">
      <w:pPr>
        <w:ind w:left="720"/>
      </w:pPr>
      <w:r>
        <w:lastRenderedPageBreak/>
        <w:t>E</w:t>
      </w:r>
      <w:r w:rsidR="00E474EA" w:rsidRPr="00E20ECD">
        <w:t xml:space="preserve">xternal audit </w:t>
      </w:r>
      <w:r w:rsidRPr="00E20ECD">
        <w:t>report</w:t>
      </w:r>
      <w:r w:rsidR="00E474EA" w:rsidRPr="00E20ECD">
        <w:t xml:space="preserve"> on the University’s financial statements and </w:t>
      </w:r>
      <w:r w:rsidR="0096513B" w:rsidRPr="00E20ECD">
        <w:t>conduct</w:t>
      </w:r>
      <w:r w:rsidR="00E474EA" w:rsidRPr="00E20ECD">
        <w:t xml:space="preserve"> such examination of the statements</w:t>
      </w:r>
      <w:r>
        <w:t xml:space="preserve">, </w:t>
      </w:r>
      <w:r w:rsidR="00E474EA" w:rsidRPr="00E20ECD">
        <w:t xml:space="preserve">underlying records and control systems as are necessary to reach their opinion on the statements and to report on the appropriate use funds. </w:t>
      </w:r>
    </w:p>
    <w:p w14:paraId="15183A79" w14:textId="5FCFE4E1" w:rsidR="00E474EA" w:rsidRPr="00A73D1E" w:rsidRDefault="004838FD" w:rsidP="00E14871">
      <w:pPr>
        <w:rPr>
          <w:b/>
          <w:bCs/>
        </w:rPr>
      </w:pPr>
      <w:r w:rsidRPr="00A73D1E">
        <w:rPr>
          <w:b/>
          <w:bCs/>
        </w:rPr>
        <w:t>9</w:t>
      </w:r>
      <w:r w:rsidR="00E474EA" w:rsidRPr="00A73D1E">
        <w:rPr>
          <w:b/>
          <w:bCs/>
        </w:rPr>
        <w:t xml:space="preserve">.3 </w:t>
      </w:r>
      <w:r w:rsidR="00E14871" w:rsidRPr="00A73D1E">
        <w:rPr>
          <w:b/>
          <w:bCs/>
        </w:rPr>
        <w:tab/>
      </w:r>
      <w:r w:rsidR="00E474EA" w:rsidRPr="00A73D1E">
        <w:rPr>
          <w:b/>
          <w:bCs/>
        </w:rPr>
        <w:t>Internal audit</w:t>
      </w:r>
    </w:p>
    <w:p w14:paraId="5D87FFA2" w14:textId="7F986C47" w:rsidR="00E474EA" w:rsidRPr="00FE4789" w:rsidRDefault="000E1AA5" w:rsidP="00E474EA">
      <w:pPr>
        <w:ind w:left="720"/>
      </w:pPr>
      <w:r>
        <w:t xml:space="preserve">The University Secretary governs the appointment and management of the internal audit function.  </w:t>
      </w:r>
      <w:r w:rsidR="00C26058" w:rsidRPr="00FE4789">
        <w:t>On the recommendation of the audit committee, the</w:t>
      </w:r>
      <w:r w:rsidR="00E474EA" w:rsidRPr="00FE4789">
        <w:t xml:space="preserve"> </w:t>
      </w:r>
      <w:r w:rsidR="00C26058" w:rsidRPr="00FE4789">
        <w:t>Board of Governors annually appoint the internal</w:t>
      </w:r>
      <w:r w:rsidR="00E474EA" w:rsidRPr="00FE4789">
        <w:t xml:space="preserve"> auditor </w:t>
      </w:r>
    </w:p>
    <w:p w14:paraId="4566D539" w14:textId="41B00446" w:rsidR="00E474EA" w:rsidRPr="00FE4789" w:rsidRDefault="00AF65EB" w:rsidP="00E474EA">
      <w:pPr>
        <w:ind w:left="720"/>
      </w:pPr>
      <w:r w:rsidRPr="00FE4789">
        <w:t xml:space="preserve">The main responsibility of internal audit is to provide assurances on the adequacy of the </w:t>
      </w:r>
      <w:r w:rsidR="00C26058" w:rsidRPr="00FE4789">
        <w:t xml:space="preserve">system of </w:t>
      </w:r>
      <w:r w:rsidRPr="00FE4789">
        <w:t xml:space="preserve">internal control </w:t>
      </w:r>
      <w:r w:rsidR="00743AA9" w:rsidRPr="00FE4789">
        <w:t>r</w:t>
      </w:r>
      <w:r w:rsidR="00206A25" w:rsidRPr="00FE4789">
        <w:t xml:space="preserve">isk management, </w:t>
      </w:r>
      <w:r w:rsidR="00C26058" w:rsidRPr="00FE4789">
        <w:t>governance</w:t>
      </w:r>
      <w:r w:rsidR="00284DF0">
        <w:t xml:space="preserve">. </w:t>
      </w:r>
    </w:p>
    <w:p w14:paraId="73CF904F" w14:textId="31E09207" w:rsidR="00543F3D" w:rsidRPr="00FE4789" w:rsidRDefault="00AF65EB" w:rsidP="000612E6">
      <w:pPr>
        <w:ind w:left="720"/>
      </w:pPr>
      <w:r w:rsidRPr="00FE4789">
        <w:t xml:space="preserve">The internal audit service has direct access to the Board of Governors, the </w:t>
      </w:r>
      <w:r w:rsidR="00C26058" w:rsidRPr="00FE4789">
        <w:t>Vice-Chancellor,</w:t>
      </w:r>
      <w:r w:rsidR="00743AA9" w:rsidRPr="00FE4789">
        <w:t xml:space="preserve"> and the Chair of the Audit C</w:t>
      </w:r>
      <w:r w:rsidRPr="00FE4789">
        <w:t xml:space="preserve">ommittee. </w:t>
      </w:r>
    </w:p>
    <w:p w14:paraId="179B25B3" w14:textId="20D64E9A" w:rsidR="00327565" w:rsidRPr="00FE4789" w:rsidRDefault="004838FD" w:rsidP="00E14871">
      <w:r w:rsidRPr="00FE4789">
        <w:t>9</w:t>
      </w:r>
      <w:r w:rsidR="00327565" w:rsidRPr="00FE4789">
        <w:t>.</w:t>
      </w:r>
      <w:r w:rsidR="007541E8" w:rsidRPr="00FE4789">
        <w:t>4</w:t>
      </w:r>
      <w:r w:rsidR="00327565" w:rsidRPr="00FE4789">
        <w:t xml:space="preserve"> </w:t>
      </w:r>
      <w:r w:rsidR="00E14871" w:rsidRPr="000E1AA5">
        <w:rPr>
          <w:b/>
          <w:bCs/>
        </w:rPr>
        <w:tab/>
      </w:r>
      <w:r w:rsidR="00327565" w:rsidRPr="000E1AA5">
        <w:rPr>
          <w:b/>
          <w:bCs/>
        </w:rPr>
        <w:t>Value for money</w:t>
      </w:r>
    </w:p>
    <w:p w14:paraId="2A07604D" w14:textId="54610182" w:rsidR="00C26058" w:rsidRPr="00D62C5B" w:rsidRDefault="00C26058" w:rsidP="00327565">
      <w:pPr>
        <w:ind w:left="720"/>
      </w:pPr>
      <w:r w:rsidRPr="00D62C5B">
        <w:t xml:space="preserve">Value-for money is the economic, </w:t>
      </w:r>
      <w:r w:rsidR="00191163" w:rsidRPr="00D62C5B">
        <w:t>efficient,</w:t>
      </w:r>
      <w:r w:rsidRPr="00D62C5B">
        <w:t xml:space="preserve"> and effective use of resources to achieve the University’ aims and objectives. </w:t>
      </w:r>
    </w:p>
    <w:p w14:paraId="73E51A05" w14:textId="5A1EC2EC" w:rsidR="00206A25" w:rsidRPr="00D62C5B" w:rsidRDefault="00206A25" w:rsidP="00327565">
      <w:pPr>
        <w:ind w:left="720"/>
        <w:rPr>
          <w:strike/>
        </w:rPr>
      </w:pPr>
      <w:r w:rsidRPr="00D62C5B">
        <w:t xml:space="preserve">The </w:t>
      </w:r>
      <w:r w:rsidR="00327565" w:rsidRPr="00D62C5B">
        <w:t xml:space="preserve">Board of Governors is responsible for delivering value for money </w:t>
      </w:r>
      <w:r w:rsidR="00C26058" w:rsidRPr="00D62C5B">
        <w:t xml:space="preserve">however, all staff, especially Budget </w:t>
      </w:r>
      <w:r w:rsidR="00267F08">
        <w:t>Owners</w:t>
      </w:r>
      <w:r w:rsidR="00C26058" w:rsidRPr="00D62C5B">
        <w:t xml:space="preserve"> must </w:t>
      </w:r>
      <w:r w:rsidR="00191163" w:rsidRPr="00D62C5B">
        <w:t>endeavour</w:t>
      </w:r>
      <w:r w:rsidR="00C26058" w:rsidRPr="00D62C5B">
        <w:t xml:space="preserve"> </w:t>
      </w:r>
      <w:r w:rsidR="003F6373">
        <w:t xml:space="preserve">always </w:t>
      </w:r>
      <w:r w:rsidR="00C26058" w:rsidRPr="00D62C5B">
        <w:t xml:space="preserve">to deliver value-for-money products and services </w:t>
      </w:r>
      <w:r w:rsidR="009823FE" w:rsidRPr="00D62C5B">
        <w:t>for students and the University</w:t>
      </w:r>
      <w:r w:rsidR="003F6373">
        <w:t>.</w:t>
      </w:r>
      <w:r w:rsidR="009823FE" w:rsidRPr="00D62C5B">
        <w:t xml:space="preserve"> </w:t>
      </w:r>
    </w:p>
    <w:p w14:paraId="21F86D12" w14:textId="77777777" w:rsidR="00206A25" w:rsidRDefault="00206A25" w:rsidP="00F44C3D">
      <w:pPr>
        <w:pStyle w:val="NoSpacing"/>
        <w:ind w:left="709"/>
      </w:pPr>
    </w:p>
    <w:p w14:paraId="62BB6D2E" w14:textId="7CF7966E" w:rsidR="00327565" w:rsidRPr="00FE4789" w:rsidRDefault="004838FD" w:rsidP="00E14871">
      <w:pPr>
        <w:rPr>
          <w:b/>
          <w:bCs/>
        </w:rPr>
      </w:pPr>
      <w:r w:rsidRPr="00607A6E">
        <w:rPr>
          <w:b/>
          <w:bCs/>
        </w:rPr>
        <w:t>9</w:t>
      </w:r>
      <w:r w:rsidR="00327565" w:rsidRPr="00607A6E">
        <w:rPr>
          <w:b/>
          <w:bCs/>
        </w:rPr>
        <w:t>.</w:t>
      </w:r>
      <w:r w:rsidR="007541E8" w:rsidRPr="00607A6E">
        <w:rPr>
          <w:b/>
          <w:bCs/>
        </w:rPr>
        <w:t>5</w:t>
      </w:r>
      <w:r w:rsidR="00327565" w:rsidRPr="00607A6E">
        <w:rPr>
          <w:b/>
          <w:bCs/>
        </w:rPr>
        <w:t xml:space="preserve"> </w:t>
      </w:r>
      <w:r w:rsidR="00E14871" w:rsidRPr="00607A6E">
        <w:rPr>
          <w:b/>
          <w:bCs/>
        </w:rPr>
        <w:tab/>
      </w:r>
      <w:r w:rsidR="00327565" w:rsidRPr="00FE4789">
        <w:rPr>
          <w:b/>
          <w:bCs/>
        </w:rPr>
        <w:t>Other auditors</w:t>
      </w:r>
    </w:p>
    <w:p w14:paraId="4B585D05" w14:textId="0A84BF5C" w:rsidR="00327565" w:rsidRPr="00D62C5B" w:rsidRDefault="00327565" w:rsidP="00327565">
      <w:pPr>
        <w:ind w:left="720"/>
        <w:rPr>
          <w:strike/>
        </w:rPr>
      </w:pPr>
      <w:r w:rsidRPr="00FE4789">
        <w:t xml:space="preserve">The University may, from time to time, be subject to audit or investigation by external bodies such as the </w:t>
      </w:r>
      <w:r w:rsidR="003E3B0F" w:rsidRPr="00FE4789">
        <w:t>Office for Students (</w:t>
      </w:r>
      <w:proofErr w:type="spellStart"/>
      <w:r w:rsidR="003E3B0F" w:rsidRPr="00FE4789">
        <w:t>OfS</w:t>
      </w:r>
      <w:proofErr w:type="spellEnd"/>
      <w:r w:rsidR="003E3B0F" w:rsidRPr="00FE4789">
        <w:t>)</w:t>
      </w:r>
      <w:r w:rsidRPr="00FE4789">
        <w:t xml:space="preserve">, the National Audit Office, the European Court of Auditors, and HM Revenue and Customs. </w:t>
      </w:r>
    </w:p>
    <w:p w14:paraId="17F56475" w14:textId="4B2545F3" w:rsidR="00327565" w:rsidRPr="00FE4789" w:rsidRDefault="00327565" w:rsidP="00E14871">
      <w:pPr>
        <w:rPr>
          <w:b/>
        </w:rPr>
      </w:pPr>
      <w:r w:rsidRPr="00FE4789">
        <w:rPr>
          <w:b/>
        </w:rPr>
        <w:t>1</w:t>
      </w:r>
      <w:r w:rsidR="004838FD" w:rsidRPr="00FE4789">
        <w:rPr>
          <w:b/>
        </w:rPr>
        <w:t>0</w:t>
      </w:r>
      <w:r w:rsidRPr="00FE4789">
        <w:rPr>
          <w:b/>
        </w:rPr>
        <w:t xml:space="preserve">. </w:t>
      </w:r>
      <w:r w:rsidR="00E14871" w:rsidRPr="00FE4789">
        <w:rPr>
          <w:b/>
        </w:rPr>
        <w:tab/>
      </w:r>
      <w:r w:rsidRPr="00FE4789">
        <w:rPr>
          <w:b/>
        </w:rPr>
        <w:t>Treasury Management</w:t>
      </w:r>
    </w:p>
    <w:p w14:paraId="3C1B959A" w14:textId="06464BB4" w:rsidR="00327565" w:rsidRPr="00FE4789" w:rsidRDefault="0093281C" w:rsidP="00E14871">
      <w:pPr>
        <w:rPr>
          <w:b/>
          <w:bCs/>
        </w:rPr>
      </w:pPr>
      <w:r w:rsidRPr="00FE4789">
        <w:rPr>
          <w:b/>
          <w:bCs/>
        </w:rPr>
        <w:t>1</w:t>
      </w:r>
      <w:r w:rsidR="004838FD" w:rsidRPr="00FE4789">
        <w:rPr>
          <w:b/>
          <w:bCs/>
        </w:rPr>
        <w:t>0</w:t>
      </w:r>
      <w:r w:rsidRPr="00FE4789">
        <w:rPr>
          <w:b/>
          <w:bCs/>
        </w:rPr>
        <w:t xml:space="preserve">.1 </w:t>
      </w:r>
      <w:r w:rsidR="00E14871" w:rsidRPr="00FE4789">
        <w:rPr>
          <w:b/>
          <w:bCs/>
        </w:rPr>
        <w:tab/>
      </w:r>
      <w:r w:rsidRPr="00FE4789">
        <w:rPr>
          <w:b/>
          <w:bCs/>
        </w:rPr>
        <w:t>Treasury management policy</w:t>
      </w:r>
    </w:p>
    <w:p w14:paraId="16A87909" w14:textId="5BD42F8C" w:rsidR="00DC1D98" w:rsidRPr="00FE4789" w:rsidRDefault="0093281C" w:rsidP="00DC1D98">
      <w:pPr>
        <w:ind w:left="720"/>
        <w:rPr>
          <w:strike/>
        </w:rPr>
      </w:pPr>
      <w:r w:rsidRPr="00FE4789">
        <w:t xml:space="preserve">The </w:t>
      </w:r>
      <w:r w:rsidR="00EE348A" w:rsidRPr="00FE4789">
        <w:t xml:space="preserve">Board of Governors, </w:t>
      </w:r>
      <w:r w:rsidR="009823FE" w:rsidRPr="00FE4789">
        <w:t xml:space="preserve">approves and monitors the implementation of the University </w:t>
      </w:r>
      <w:r w:rsidRPr="00FE4789">
        <w:t>treasury management policy statement</w:t>
      </w:r>
      <w:r w:rsidR="00284DF0" w:rsidRPr="00FE4789">
        <w:t xml:space="preserve">. </w:t>
      </w:r>
      <w:r w:rsidR="009823FE" w:rsidRPr="00FE4789">
        <w:t xml:space="preserve">The policy describes the </w:t>
      </w:r>
      <w:r w:rsidRPr="00FE4789">
        <w:t xml:space="preserve">strategy and policies for cash management, long-term </w:t>
      </w:r>
      <w:r w:rsidR="00191163" w:rsidRPr="00FE4789">
        <w:t>investment,</w:t>
      </w:r>
      <w:r w:rsidRPr="00FE4789">
        <w:t xml:space="preserve"> and borrowings. </w:t>
      </w:r>
    </w:p>
    <w:p w14:paraId="0946F829" w14:textId="424477C8" w:rsidR="0093281C" w:rsidRPr="00D62C5B" w:rsidRDefault="003F6373" w:rsidP="00327565">
      <w:pPr>
        <w:ind w:left="720"/>
        <w:rPr>
          <w:strike/>
          <w:color w:val="FF0000"/>
        </w:rPr>
      </w:pPr>
      <w:proofErr w:type="spellStart"/>
      <w:r w:rsidRPr="00FE4789">
        <w:t>ll</w:t>
      </w:r>
      <w:proofErr w:type="spellEnd"/>
      <w:r w:rsidRPr="00FE4789">
        <w:t xml:space="preserve"> </w:t>
      </w:r>
      <w:r>
        <w:t xml:space="preserve">University </w:t>
      </w:r>
      <w:r w:rsidRPr="00FE4789">
        <w:t>borrowing decisions, undertaken in the University’s</w:t>
      </w:r>
      <w:r>
        <w:t xml:space="preserve"> name must </w:t>
      </w:r>
      <w:r w:rsidRPr="00FE4789">
        <w:t>conform to the Office for Students (</w:t>
      </w:r>
      <w:proofErr w:type="spellStart"/>
      <w:r w:rsidRPr="00FE4789">
        <w:t>OfS</w:t>
      </w:r>
      <w:proofErr w:type="spellEnd"/>
      <w:r w:rsidRPr="00FE4789">
        <w:t>) requirements</w:t>
      </w:r>
      <w:r>
        <w:t xml:space="preserve"> T</w:t>
      </w:r>
      <w:r w:rsidRPr="00FE4789">
        <w:t xml:space="preserve">he Office for Students </w:t>
      </w:r>
      <w:r w:rsidR="00206A25" w:rsidRPr="00FE4789">
        <w:t>require</w:t>
      </w:r>
      <w:r>
        <w:t>s</w:t>
      </w:r>
      <w:r w:rsidR="00206A25" w:rsidRPr="00FE4789">
        <w:t xml:space="preserve"> </w:t>
      </w:r>
      <w:r>
        <w:t xml:space="preserve">the University </w:t>
      </w:r>
      <w:r w:rsidR="00206A25" w:rsidRPr="00FE4789">
        <w:t xml:space="preserve">to report </w:t>
      </w:r>
      <w:r>
        <w:t xml:space="preserve">to them any </w:t>
      </w:r>
      <w:r w:rsidR="00206A25" w:rsidRPr="00FE4789">
        <w:t>increased gearing</w:t>
      </w:r>
      <w:r>
        <w:t>.</w:t>
      </w:r>
      <w:r w:rsidR="00DC1D98" w:rsidRPr="00FE4789">
        <w:t xml:space="preserve"> </w:t>
      </w:r>
    </w:p>
    <w:p w14:paraId="726FA2B5" w14:textId="3F36C2E0" w:rsidR="00515985" w:rsidRPr="00FE4789" w:rsidRDefault="00F8179F" w:rsidP="007310EA">
      <w:pPr>
        <w:ind w:left="720"/>
      </w:pPr>
      <w:r w:rsidRPr="00FE4789">
        <w:t xml:space="preserve">The Chief Financial </w:t>
      </w:r>
      <w:r w:rsidR="003F6373" w:rsidRPr="00FE4789">
        <w:t>Officer reports</w:t>
      </w:r>
      <w:r w:rsidR="00515985" w:rsidRPr="00FE4789">
        <w:t xml:space="preserve"> </w:t>
      </w:r>
      <w:r w:rsidR="003F6373" w:rsidRPr="00FE4789">
        <w:t xml:space="preserve">at least twice in </w:t>
      </w:r>
      <w:r w:rsidR="003F6373">
        <w:t xml:space="preserve">the budget </w:t>
      </w:r>
      <w:r w:rsidR="003F6373" w:rsidRPr="00FE4789">
        <w:t xml:space="preserve">year </w:t>
      </w:r>
      <w:r w:rsidR="00381D7D" w:rsidRPr="00FE4789">
        <w:t xml:space="preserve">to the Board of Governors </w:t>
      </w:r>
      <w:r w:rsidR="009823FE" w:rsidRPr="00FE4789">
        <w:t>on treasury management operations</w:t>
      </w:r>
      <w:r w:rsidR="00515985" w:rsidRPr="00FE4789">
        <w:t>.</w:t>
      </w:r>
    </w:p>
    <w:p w14:paraId="3FC1F04B" w14:textId="2395967C" w:rsidR="00FA6CDA" w:rsidRPr="00FE4789" w:rsidRDefault="00FA6CDA" w:rsidP="00E14871">
      <w:r w:rsidRPr="00FE4789">
        <w:t>1</w:t>
      </w:r>
      <w:r w:rsidR="004838FD" w:rsidRPr="00FE4789">
        <w:t>0</w:t>
      </w:r>
      <w:r w:rsidRPr="00FE4789">
        <w:t xml:space="preserve">.2 </w:t>
      </w:r>
      <w:r w:rsidR="00E14871" w:rsidRPr="00FE4789">
        <w:tab/>
      </w:r>
      <w:r w:rsidRPr="00FE4789">
        <w:rPr>
          <w:b/>
          <w:bCs/>
        </w:rPr>
        <w:t>Banking arrangements</w:t>
      </w:r>
    </w:p>
    <w:p w14:paraId="5370AB82" w14:textId="637BD88F" w:rsidR="00FA6CDA" w:rsidRPr="00D62C5B" w:rsidRDefault="00604073" w:rsidP="00327565">
      <w:pPr>
        <w:ind w:left="720"/>
        <w:rPr>
          <w:color w:val="FF0000"/>
        </w:rPr>
      </w:pPr>
      <w:r w:rsidRPr="00FE4789">
        <w:t>The Chief Financial Officer makes all</w:t>
      </w:r>
      <w:r w:rsidRPr="00D62C5B">
        <w:t xml:space="preserve"> </w:t>
      </w:r>
      <w:r w:rsidRPr="00FE4789">
        <w:t>banking</w:t>
      </w:r>
      <w:r w:rsidRPr="00FE4789">
        <w:rPr>
          <w:strike/>
        </w:rPr>
        <w:t xml:space="preserve"> </w:t>
      </w:r>
      <w:r w:rsidR="008857D0" w:rsidRPr="00536340">
        <w:t>arrangements</w:t>
      </w:r>
      <w:r w:rsidRPr="00FE4789">
        <w:t>.</w:t>
      </w:r>
      <w:r w:rsidR="007310EA" w:rsidRPr="00FE4789">
        <w:t xml:space="preserve"> </w:t>
      </w:r>
    </w:p>
    <w:p w14:paraId="2470818E" w14:textId="1DA78482" w:rsidR="007310EA" w:rsidRDefault="007234CC" w:rsidP="00327565">
      <w:pPr>
        <w:ind w:left="720"/>
      </w:pPr>
      <w:r w:rsidRPr="00FE4789">
        <w:lastRenderedPageBreak/>
        <w:t>The Chief Financial Officer</w:t>
      </w:r>
      <w:r w:rsidR="007310EA" w:rsidRPr="00FE4789">
        <w:t xml:space="preserve"> </w:t>
      </w:r>
      <w:r w:rsidR="00A13F52" w:rsidRPr="00FE4789">
        <w:t>opens</w:t>
      </w:r>
      <w:r w:rsidR="007310EA" w:rsidRPr="00FE4789">
        <w:t xml:space="preserve"> and close</w:t>
      </w:r>
      <w:r w:rsidR="00A13F52" w:rsidRPr="00FE4789">
        <w:t>s</w:t>
      </w:r>
      <w:r w:rsidR="009C0679">
        <w:t xml:space="preserve"> </w:t>
      </w:r>
      <w:r w:rsidR="008857D0">
        <w:t xml:space="preserve">university </w:t>
      </w:r>
      <w:r w:rsidR="008857D0" w:rsidRPr="00FE4789">
        <w:t>(</w:t>
      </w:r>
      <w:r w:rsidR="00A13F52" w:rsidRPr="00FE4789">
        <w:t xml:space="preserve">and its </w:t>
      </w:r>
      <w:r w:rsidR="00191163" w:rsidRPr="00FE4789">
        <w:t>subsidiaries) bank</w:t>
      </w:r>
      <w:r w:rsidR="007310EA" w:rsidRPr="00FE4789">
        <w:t xml:space="preserve"> accounts </w:t>
      </w:r>
      <w:r w:rsidR="00381D7D">
        <w:t xml:space="preserve">and credits all </w:t>
      </w:r>
      <w:r w:rsidR="007310EA" w:rsidRPr="00FE4789">
        <w:t xml:space="preserve">cheques or financial instruments </w:t>
      </w:r>
      <w:r w:rsidR="005F54E1" w:rsidRPr="00FE4789">
        <w:t>payable</w:t>
      </w:r>
      <w:r w:rsidR="005F54E1">
        <w:t xml:space="preserve"> to the University </w:t>
      </w:r>
      <w:r w:rsidR="007310EA" w:rsidRPr="00FE4789">
        <w:t>to the University account.</w:t>
      </w:r>
    </w:p>
    <w:p w14:paraId="4FBC3CFC" w14:textId="2DD85DE5" w:rsidR="000E1AA5" w:rsidRPr="00FE4789" w:rsidRDefault="000E1AA5" w:rsidP="000E1AA5">
      <w:r w:rsidRPr="00FE4789">
        <w:t>10.</w:t>
      </w:r>
      <w:r>
        <w:t>3</w:t>
      </w:r>
      <w:r w:rsidRPr="00FE4789">
        <w:t xml:space="preserve"> </w:t>
      </w:r>
      <w:r w:rsidRPr="00FE4789">
        <w:tab/>
      </w:r>
      <w:r>
        <w:rPr>
          <w:b/>
          <w:bCs/>
        </w:rPr>
        <w:t>Responsible Investment Policy</w:t>
      </w:r>
    </w:p>
    <w:p w14:paraId="1E6D4DA0" w14:textId="77777777" w:rsidR="00ED70D3" w:rsidRDefault="00ED70D3" w:rsidP="00327565">
      <w:pPr>
        <w:ind w:left="720"/>
      </w:pPr>
      <w:r>
        <w:t xml:space="preserve">Bath Spa University is fully committed to acting in a socially responsible manner. The Responsible Investment Policy maintained by the University Secretary sets out the principles for responsible investing that includes consideration of environmental, social and governance issues relating to all decisions regarding the University’s investment portfolio. </w:t>
      </w:r>
    </w:p>
    <w:p w14:paraId="08448EB0" w14:textId="77777777" w:rsidR="00ED70D3" w:rsidRDefault="00ED70D3" w:rsidP="00327565">
      <w:pPr>
        <w:ind w:left="720"/>
      </w:pPr>
      <w:r>
        <w:t>This policy recognises the following:</w:t>
      </w:r>
    </w:p>
    <w:p w14:paraId="15B7D30D" w14:textId="3BC2D594" w:rsidR="00ED70D3" w:rsidRDefault="00ED70D3" w:rsidP="00327565">
      <w:pPr>
        <w:ind w:left="720"/>
      </w:pPr>
      <w:r>
        <w:t xml:space="preserve">a) the fiduciary responsibility of the University’s Board of Governors, as trustees of the University as an exempt charity, to maximise returns from the University’s investments; and </w:t>
      </w:r>
    </w:p>
    <w:p w14:paraId="373A397D" w14:textId="3C88642F" w:rsidR="000E1AA5" w:rsidRDefault="00ED70D3" w:rsidP="00327565">
      <w:pPr>
        <w:ind w:left="720"/>
      </w:pPr>
      <w:r>
        <w:t>b) the University’s commitment to academic freedom and, in this context, does not define the parameters for its research and business partnerships.</w:t>
      </w:r>
    </w:p>
    <w:p w14:paraId="57783B9C" w14:textId="77777777" w:rsidR="00ED70D3" w:rsidRPr="00FE4789" w:rsidRDefault="00ED70D3" w:rsidP="00327565">
      <w:pPr>
        <w:ind w:left="720"/>
      </w:pPr>
    </w:p>
    <w:p w14:paraId="6F01AF8A" w14:textId="132238CE" w:rsidR="00515985" w:rsidRPr="00FE4789" w:rsidRDefault="00515985" w:rsidP="00E14871">
      <w:pPr>
        <w:rPr>
          <w:b/>
        </w:rPr>
      </w:pPr>
      <w:r w:rsidRPr="00FE4789">
        <w:rPr>
          <w:b/>
        </w:rPr>
        <w:t>1</w:t>
      </w:r>
      <w:r w:rsidR="004838FD" w:rsidRPr="00FE4789">
        <w:rPr>
          <w:b/>
        </w:rPr>
        <w:t>1</w:t>
      </w:r>
      <w:r w:rsidRPr="00FE4789">
        <w:rPr>
          <w:b/>
        </w:rPr>
        <w:t xml:space="preserve">. </w:t>
      </w:r>
      <w:r w:rsidR="00E14871" w:rsidRPr="00FE4789">
        <w:rPr>
          <w:b/>
        </w:rPr>
        <w:tab/>
      </w:r>
      <w:r w:rsidRPr="00FE4789">
        <w:rPr>
          <w:b/>
        </w:rPr>
        <w:t>Income</w:t>
      </w:r>
    </w:p>
    <w:p w14:paraId="46054907" w14:textId="77777777" w:rsidR="0096513B" w:rsidRDefault="00B762AA" w:rsidP="0096513B">
      <w:pPr>
        <w:rPr>
          <w:b/>
          <w:bCs/>
        </w:rPr>
      </w:pPr>
      <w:r w:rsidRPr="00FE4789">
        <w:rPr>
          <w:b/>
          <w:bCs/>
        </w:rPr>
        <w:t>1</w:t>
      </w:r>
      <w:r w:rsidR="004838FD" w:rsidRPr="00FE4789">
        <w:rPr>
          <w:b/>
          <w:bCs/>
        </w:rPr>
        <w:t>1</w:t>
      </w:r>
      <w:r w:rsidRPr="00FE4789">
        <w:rPr>
          <w:b/>
          <w:bCs/>
        </w:rPr>
        <w:t xml:space="preserve">.1 </w:t>
      </w:r>
      <w:r w:rsidR="00E14871" w:rsidRPr="00FE4789">
        <w:rPr>
          <w:b/>
          <w:bCs/>
        </w:rPr>
        <w:tab/>
      </w:r>
      <w:r w:rsidR="00CD3AA8" w:rsidRPr="00FE4789">
        <w:rPr>
          <w:b/>
          <w:bCs/>
        </w:rPr>
        <w:t>General</w:t>
      </w:r>
      <w:r w:rsidR="00381D7D">
        <w:rPr>
          <w:b/>
          <w:bCs/>
        </w:rPr>
        <w:t xml:space="preserve"> Points </w:t>
      </w:r>
    </w:p>
    <w:p w14:paraId="55F78E7B" w14:textId="6718D87D" w:rsidR="00381D7D" w:rsidRDefault="0096513B" w:rsidP="0096513B">
      <w:pPr>
        <w:ind w:left="720"/>
        <w:rPr>
          <w:strike/>
        </w:rPr>
      </w:pPr>
      <w:r w:rsidRPr="00FE4789">
        <w:t>The</w:t>
      </w:r>
      <w:r>
        <w:t xml:space="preserve"> Chief</w:t>
      </w:r>
      <w:r w:rsidR="00F8179F" w:rsidRPr="00FE4789">
        <w:t xml:space="preserve"> Financial </w:t>
      </w:r>
      <w:r w:rsidR="000E5A48" w:rsidRPr="00FE4789">
        <w:t>Officer ensures</w:t>
      </w:r>
      <w:r w:rsidR="00BA07E2" w:rsidRPr="00FE4789">
        <w:t xml:space="preserve"> </w:t>
      </w:r>
      <w:r w:rsidR="00D702C4" w:rsidRPr="00FE4789">
        <w:t xml:space="preserve">that appropriate </w:t>
      </w:r>
      <w:r w:rsidR="00BA07E2" w:rsidRPr="00FE4789">
        <w:t xml:space="preserve">operational </w:t>
      </w:r>
      <w:r w:rsidR="00D702C4" w:rsidRPr="00FE4789">
        <w:t xml:space="preserve">procedures enable the University to receive all </w:t>
      </w:r>
      <w:r w:rsidR="00BA07E2" w:rsidRPr="00FE4789">
        <w:t>due income.</w:t>
      </w:r>
    </w:p>
    <w:p w14:paraId="29E34DFF" w14:textId="7F7039E8" w:rsidR="00BA07E2" w:rsidRPr="00BA3325" w:rsidRDefault="00444844" w:rsidP="00D62C5B">
      <w:pPr>
        <w:pStyle w:val="NormalWeb"/>
        <w:rPr>
          <w:rFonts w:asciiTheme="minorHAnsi" w:eastAsiaTheme="minorHAnsi" w:hAnsiTheme="minorHAnsi" w:cstheme="minorBidi"/>
          <w:sz w:val="22"/>
          <w:szCs w:val="22"/>
          <w:lang w:eastAsia="en-US"/>
        </w:rPr>
      </w:pPr>
      <w:r w:rsidRPr="00FE4789">
        <w:rPr>
          <w:rFonts w:asciiTheme="minorHAnsi" w:eastAsiaTheme="minorHAnsi" w:hAnsiTheme="minorHAnsi" w:cstheme="minorBidi"/>
          <w:sz w:val="22"/>
          <w:szCs w:val="22"/>
          <w:lang w:eastAsia="en-US"/>
        </w:rPr>
        <w:t xml:space="preserve">11.1.1 </w:t>
      </w:r>
      <w:r w:rsidR="00BA07E2" w:rsidRPr="00ED70D3">
        <w:rPr>
          <w:rFonts w:asciiTheme="minorHAnsi" w:eastAsiaTheme="minorHAnsi" w:hAnsiTheme="minorHAnsi" w:cstheme="minorBidi"/>
          <w:b/>
          <w:bCs/>
          <w:sz w:val="22"/>
          <w:szCs w:val="22"/>
          <w:lang w:eastAsia="en-US"/>
        </w:rPr>
        <w:t xml:space="preserve">The </w:t>
      </w:r>
      <w:r w:rsidR="00ED70D3" w:rsidRPr="00ED70D3">
        <w:rPr>
          <w:rFonts w:asciiTheme="minorHAnsi" w:eastAsiaTheme="minorHAnsi" w:hAnsiTheme="minorHAnsi" w:cstheme="minorBidi"/>
          <w:b/>
          <w:bCs/>
          <w:sz w:val="22"/>
          <w:szCs w:val="22"/>
          <w:lang w:eastAsia="en-US"/>
        </w:rPr>
        <w:t>Executive</w:t>
      </w:r>
      <w:r w:rsidR="00ED70D3">
        <w:rPr>
          <w:rFonts w:asciiTheme="minorHAnsi" w:eastAsiaTheme="minorHAnsi" w:hAnsiTheme="minorHAnsi" w:cstheme="minorBidi"/>
          <w:sz w:val="22"/>
          <w:szCs w:val="22"/>
          <w:lang w:eastAsia="en-US"/>
        </w:rPr>
        <w:t xml:space="preserve"> </w:t>
      </w:r>
      <w:r w:rsidR="00BA07E2" w:rsidRPr="00D62C5B">
        <w:rPr>
          <w:rFonts w:asciiTheme="minorHAnsi" w:eastAsiaTheme="minorHAnsi" w:hAnsiTheme="minorHAnsi" w:cstheme="minorBidi"/>
          <w:sz w:val="22"/>
          <w:szCs w:val="22"/>
          <w:lang w:eastAsia="en-US"/>
        </w:rPr>
        <w:t xml:space="preserve"> </w:t>
      </w:r>
    </w:p>
    <w:p w14:paraId="418A6B04" w14:textId="2F33C7C9" w:rsidR="0037265A" w:rsidRDefault="00BA07E2" w:rsidP="00A81776">
      <w:pPr>
        <w:pStyle w:val="NormalWeb"/>
        <w:ind w:left="709"/>
        <w:rPr>
          <w:rFonts w:asciiTheme="minorHAnsi" w:eastAsiaTheme="minorHAnsi" w:hAnsiTheme="minorHAnsi" w:cstheme="minorBidi"/>
          <w:sz w:val="22"/>
          <w:szCs w:val="22"/>
          <w:lang w:eastAsia="en-US"/>
        </w:rPr>
      </w:pPr>
      <w:r w:rsidRPr="00BA3325">
        <w:rPr>
          <w:rFonts w:asciiTheme="minorHAnsi" w:eastAsiaTheme="minorHAnsi" w:hAnsiTheme="minorHAnsi" w:cstheme="minorBidi"/>
          <w:sz w:val="22"/>
          <w:szCs w:val="22"/>
          <w:lang w:eastAsia="en-US"/>
        </w:rPr>
        <w:t xml:space="preserve">The </w:t>
      </w:r>
      <w:r w:rsidR="0037265A">
        <w:rPr>
          <w:rFonts w:asciiTheme="minorHAnsi" w:eastAsiaTheme="minorHAnsi" w:hAnsiTheme="minorHAnsi" w:cstheme="minorBidi"/>
          <w:sz w:val="22"/>
          <w:szCs w:val="22"/>
          <w:lang w:eastAsia="en-US"/>
        </w:rPr>
        <w:t>CFO</w:t>
      </w:r>
      <w:r w:rsidR="00ED70D3">
        <w:rPr>
          <w:rFonts w:asciiTheme="minorHAnsi" w:eastAsiaTheme="minorHAnsi" w:hAnsiTheme="minorHAnsi" w:cstheme="minorBidi"/>
          <w:sz w:val="22"/>
          <w:szCs w:val="22"/>
          <w:lang w:eastAsia="en-US"/>
        </w:rPr>
        <w:t xml:space="preserve">, working in collaboration with the Executive team and specifically the PVC Student Experience, </w:t>
      </w:r>
      <w:r w:rsidR="008857D0" w:rsidRPr="00BA3325">
        <w:rPr>
          <w:rFonts w:asciiTheme="minorHAnsi" w:eastAsiaTheme="minorHAnsi" w:hAnsiTheme="minorHAnsi" w:cstheme="minorBidi"/>
          <w:sz w:val="22"/>
          <w:szCs w:val="22"/>
          <w:lang w:eastAsia="en-US"/>
        </w:rPr>
        <w:t>advise</w:t>
      </w:r>
      <w:r w:rsidR="00ED70D3">
        <w:rPr>
          <w:rFonts w:asciiTheme="minorHAnsi" w:eastAsiaTheme="minorHAnsi" w:hAnsiTheme="minorHAnsi" w:cstheme="minorBidi"/>
          <w:sz w:val="22"/>
          <w:szCs w:val="22"/>
          <w:lang w:eastAsia="en-US"/>
        </w:rPr>
        <w:t>s</w:t>
      </w:r>
      <w:r w:rsidRPr="00BA3325">
        <w:rPr>
          <w:rFonts w:asciiTheme="minorHAnsi" w:eastAsiaTheme="minorHAnsi" w:hAnsiTheme="minorHAnsi" w:cstheme="minorBidi"/>
          <w:sz w:val="22"/>
          <w:szCs w:val="22"/>
          <w:lang w:eastAsia="en-US"/>
        </w:rPr>
        <w:t xml:space="preserve"> </w:t>
      </w:r>
      <w:r w:rsidR="008857D0" w:rsidRPr="00BA3325">
        <w:rPr>
          <w:rFonts w:asciiTheme="minorHAnsi" w:eastAsiaTheme="minorHAnsi" w:hAnsiTheme="minorHAnsi" w:cstheme="minorBidi"/>
          <w:sz w:val="22"/>
          <w:szCs w:val="22"/>
          <w:lang w:eastAsia="en-US"/>
        </w:rPr>
        <w:t xml:space="preserve">The Board of Governors </w:t>
      </w:r>
      <w:r w:rsidRPr="00D62C5B">
        <w:rPr>
          <w:rFonts w:asciiTheme="minorHAnsi" w:eastAsiaTheme="minorHAnsi" w:hAnsiTheme="minorHAnsi" w:cstheme="minorBidi"/>
          <w:sz w:val="22"/>
          <w:szCs w:val="22"/>
          <w:lang w:eastAsia="en-US"/>
        </w:rPr>
        <w:t>on</w:t>
      </w:r>
      <w:r w:rsidR="0037265A">
        <w:rPr>
          <w:rFonts w:asciiTheme="minorHAnsi" w:eastAsiaTheme="minorHAnsi" w:hAnsiTheme="minorHAnsi" w:cstheme="minorBidi"/>
          <w:sz w:val="22"/>
          <w:szCs w:val="22"/>
          <w:lang w:eastAsia="en-US"/>
        </w:rPr>
        <w:t>:</w:t>
      </w:r>
    </w:p>
    <w:p w14:paraId="72829469" w14:textId="69F3F538" w:rsidR="0037265A" w:rsidRDefault="00BA07E2" w:rsidP="002C7838">
      <w:pPr>
        <w:pStyle w:val="NormalWeb"/>
        <w:numPr>
          <w:ilvl w:val="0"/>
          <w:numId w:val="23"/>
        </w:numPr>
        <w:rPr>
          <w:rFonts w:asciiTheme="minorHAnsi" w:eastAsiaTheme="minorHAnsi" w:hAnsiTheme="minorHAnsi" w:cstheme="minorBidi"/>
          <w:sz w:val="22"/>
          <w:szCs w:val="22"/>
          <w:lang w:eastAsia="en-US"/>
        </w:rPr>
      </w:pPr>
      <w:r w:rsidRPr="00D62C5B">
        <w:rPr>
          <w:rFonts w:asciiTheme="minorHAnsi" w:eastAsiaTheme="minorHAnsi" w:hAnsiTheme="minorHAnsi" w:cstheme="minorBidi"/>
          <w:sz w:val="22"/>
          <w:szCs w:val="22"/>
          <w:lang w:eastAsia="en-US"/>
        </w:rPr>
        <w:t xml:space="preserve">the level of Tuition fees </w:t>
      </w:r>
      <w:r w:rsidR="0037265A">
        <w:rPr>
          <w:rFonts w:asciiTheme="minorHAnsi" w:eastAsiaTheme="minorHAnsi" w:hAnsiTheme="minorHAnsi" w:cstheme="minorBidi"/>
          <w:sz w:val="22"/>
          <w:szCs w:val="22"/>
          <w:lang w:eastAsia="en-US"/>
        </w:rPr>
        <w:t>across non-regulated courses (</w:t>
      </w:r>
      <w:proofErr w:type="spellStart"/>
      <w:proofErr w:type="gramStart"/>
      <w:r w:rsidR="0037265A">
        <w:rPr>
          <w:rFonts w:asciiTheme="minorHAnsi" w:eastAsiaTheme="minorHAnsi" w:hAnsiTheme="minorHAnsi" w:cstheme="minorBidi"/>
          <w:sz w:val="22"/>
          <w:szCs w:val="22"/>
          <w:lang w:eastAsia="en-US"/>
        </w:rPr>
        <w:t>eg</w:t>
      </w:r>
      <w:proofErr w:type="spellEnd"/>
      <w:proofErr w:type="gramEnd"/>
      <w:r w:rsidR="0037265A">
        <w:rPr>
          <w:rFonts w:asciiTheme="minorHAnsi" w:eastAsiaTheme="minorHAnsi" w:hAnsiTheme="minorHAnsi" w:cstheme="minorBidi"/>
          <w:sz w:val="22"/>
          <w:szCs w:val="22"/>
          <w:lang w:eastAsia="en-US"/>
        </w:rPr>
        <w:t xml:space="preserve"> fees for Overseas students).</w:t>
      </w:r>
    </w:p>
    <w:p w14:paraId="66BD24E6" w14:textId="6885A410" w:rsidR="00D702C4" w:rsidRDefault="0037265A" w:rsidP="002C7838">
      <w:pPr>
        <w:pStyle w:val="NormalWeb"/>
        <w:numPr>
          <w:ilvl w:val="0"/>
          <w:numId w:val="23"/>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 level of rent for students in university owned accommodation.</w:t>
      </w:r>
      <w:r w:rsidR="00D702C4" w:rsidRPr="00BA3325">
        <w:rPr>
          <w:rFonts w:asciiTheme="minorHAnsi" w:eastAsiaTheme="minorHAnsi" w:hAnsiTheme="minorHAnsi" w:cstheme="minorBidi"/>
          <w:sz w:val="22"/>
          <w:szCs w:val="22"/>
          <w:lang w:eastAsia="en-US"/>
        </w:rPr>
        <w:t xml:space="preserve"> </w:t>
      </w:r>
    </w:p>
    <w:p w14:paraId="2FCD9E93" w14:textId="795328ED" w:rsidR="0037265A" w:rsidRDefault="0037265A" w:rsidP="002C7838">
      <w:pPr>
        <w:pStyle w:val="NormalWeb"/>
        <w:numPr>
          <w:ilvl w:val="0"/>
          <w:numId w:val="23"/>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 level of nomination agreements committed to each year.</w:t>
      </w:r>
    </w:p>
    <w:p w14:paraId="515BDC92" w14:textId="1C920495" w:rsidR="00444844" w:rsidRPr="00BA3325" w:rsidRDefault="00444844" w:rsidP="00D62C5B">
      <w:pPr>
        <w:pStyle w:val="NormalWeb"/>
        <w:rPr>
          <w:rFonts w:asciiTheme="minorHAnsi" w:eastAsiaTheme="minorHAnsi" w:hAnsiTheme="minorHAnsi" w:cstheme="minorBidi"/>
          <w:sz w:val="22"/>
          <w:szCs w:val="22"/>
          <w:lang w:eastAsia="en-US"/>
        </w:rPr>
      </w:pPr>
      <w:r w:rsidRPr="00BA3325">
        <w:rPr>
          <w:rFonts w:asciiTheme="minorHAnsi" w:eastAsiaTheme="minorHAnsi" w:hAnsiTheme="minorHAnsi" w:cstheme="minorBidi"/>
          <w:sz w:val="22"/>
          <w:szCs w:val="22"/>
          <w:lang w:eastAsia="en-US"/>
        </w:rPr>
        <w:t xml:space="preserve">11.1.2 </w:t>
      </w:r>
      <w:r w:rsidR="00F8179F" w:rsidRPr="00BA3325">
        <w:rPr>
          <w:rFonts w:asciiTheme="minorHAnsi" w:eastAsiaTheme="minorHAnsi" w:hAnsiTheme="minorHAnsi" w:cstheme="minorBidi"/>
          <w:sz w:val="22"/>
          <w:szCs w:val="22"/>
          <w:lang w:eastAsia="en-US"/>
        </w:rPr>
        <w:t>The Chief Financial Officer</w:t>
      </w:r>
      <w:r w:rsidR="00D702C4" w:rsidRPr="00BA3325">
        <w:rPr>
          <w:rFonts w:asciiTheme="minorHAnsi" w:eastAsiaTheme="minorHAnsi" w:hAnsiTheme="minorHAnsi" w:cstheme="minorBidi"/>
          <w:sz w:val="22"/>
          <w:szCs w:val="22"/>
          <w:lang w:eastAsia="en-US"/>
        </w:rPr>
        <w:t xml:space="preserve"> is responsible for</w:t>
      </w:r>
      <w:r w:rsidR="005F54E1">
        <w:rPr>
          <w:rFonts w:asciiTheme="minorHAnsi" w:eastAsiaTheme="minorHAnsi" w:hAnsiTheme="minorHAnsi" w:cstheme="minorBidi"/>
          <w:sz w:val="22"/>
          <w:szCs w:val="22"/>
          <w:lang w:eastAsia="en-US"/>
        </w:rPr>
        <w:t xml:space="preserve"> </w:t>
      </w:r>
      <w:r w:rsidR="00E30AC9" w:rsidRPr="00BA3325">
        <w:rPr>
          <w:rFonts w:asciiTheme="minorHAnsi" w:eastAsiaTheme="minorHAnsi" w:hAnsiTheme="minorHAnsi" w:cstheme="minorBidi"/>
          <w:sz w:val="22"/>
          <w:szCs w:val="22"/>
          <w:lang w:eastAsia="en-US"/>
        </w:rPr>
        <w:t>record</w:t>
      </w:r>
      <w:r w:rsidR="00E30AC9">
        <w:rPr>
          <w:rFonts w:asciiTheme="minorHAnsi" w:eastAsiaTheme="minorHAnsi" w:hAnsiTheme="minorHAnsi" w:cstheme="minorBidi"/>
          <w:sz w:val="22"/>
          <w:szCs w:val="22"/>
          <w:lang w:eastAsia="en-US"/>
        </w:rPr>
        <w:t xml:space="preserve">s </w:t>
      </w:r>
      <w:r w:rsidR="00381D7D">
        <w:rPr>
          <w:rFonts w:asciiTheme="minorHAnsi" w:eastAsiaTheme="minorHAnsi" w:hAnsiTheme="minorHAnsi" w:cstheme="minorBidi"/>
          <w:sz w:val="22"/>
          <w:szCs w:val="22"/>
          <w:lang w:eastAsia="en-US"/>
        </w:rPr>
        <w:t>for:</w:t>
      </w:r>
    </w:p>
    <w:p w14:paraId="2BE05FEF" w14:textId="69C5D361" w:rsidR="00D702C4" w:rsidRPr="00BA3325" w:rsidRDefault="00D702C4" w:rsidP="002C7838">
      <w:pPr>
        <w:pStyle w:val="NormalWeb"/>
        <w:numPr>
          <w:ilvl w:val="0"/>
          <w:numId w:val="15"/>
        </w:numPr>
        <w:rPr>
          <w:rFonts w:asciiTheme="minorHAnsi" w:eastAsiaTheme="minorHAnsi" w:hAnsiTheme="minorHAnsi" w:cstheme="minorBidi"/>
          <w:sz w:val="22"/>
          <w:szCs w:val="22"/>
          <w:lang w:eastAsia="en-US"/>
        </w:rPr>
      </w:pPr>
      <w:r w:rsidRPr="00BA3325">
        <w:rPr>
          <w:rFonts w:asciiTheme="minorHAnsi" w:eastAsiaTheme="minorHAnsi" w:hAnsiTheme="minorHAnsi" w:cstheme="minorBidi"/>
          <w:sz w:val="22"/>
          <w:szCs w:val="22"/>
          <w:lang w:eastAsia="en-US"/>
        </w:rPr>
        <w:t xml:space="preserve">collection, </w:t>
      </w:r>
      <w:r w:rsidR="00191163" w:rsidRPr="00BA3325">
        <w:rPr>
          <w:rFonts w:asciiTheme="minorHAnsi" w:eastAsiaTheme="minorHAnsi" w:hAnsiTheme="minorHAnsi" w:cstheme="minorBidi"/>
          <w:sz w:val="22"/>
          <w:szCs w:val="22"/>
          <w:lang w:eastAsia="en-US"/>
        </w:rPr>
        <w:t>security,</w:t>
      </w:r>
      <w:r w:rsidRPr="00BA3325">
        <w:rPr>
          <w:rFonts w:asciiTheme="minorHAnsi" w:eastAsiaTheme="minorHAnsi" w:hAnsiTheme="minorHAnsi" w:cstheme="minorBidi"/>
          <w:sz w:val="22"/>
          <w:szCs w:val="22"/>
          <w:lang w:eastAsia="en-US"/>
        </w:rPr>
        <w:t xml:space="preserve"> and banking of all income received.</w:t>
      </w:r>
    </w:p>
    <w:p w14:paraId="59CD1995" w14:textId="58B227B6" w:rsidR="00D702C4" w:rsidRPr="00BA3325" w:rsidRDefault="00D702C4" w:rsidP="002C7838">
      <w:pPr>
        <w:pStyle w:val="NormalWeb"/>
        <w:numPr>
          <w:ilvl w:val="0"/>
          <w:numId w:val="15"/>
        </w:numPr>
        <w:rPr>
          <w:rFonts w:asciiTheme="minorHAnsi" w:eastAsiaTheme="minorHAnsi" w:hAnsiTheme="minorHAnsi" w:cstheme="minorBidi"/>
          <w:sz w:val="22"/>
          <w:szCs w:val="22"/>
          <w:lang w:eastAsia="en-US"/>
        </w:rPr>
      </w:pPr>
      <w:r w:rsidRPr="00BA3325">
        <w:rPr>
          <w:rFonts w:asciiTheme="minorHAnsi" w:eastAsiaTheme="minorHAnsi" w:hAnsiTheme="minorHAnsi" w:cstheme="minorBidi"/>
          <w:sz w:val="22"/>
          <w:szCs w:val="22"/>
          <w:lang w:eastAsia="en-US"/>
        </w:rPr>
        <w:t xml:space="preserve">all </w:t>
      </w:r>
      <w:r w:rsidR="00E30AC9" w:rsidRPr="00191163">
        <w:rPr>
          <w:rFonts w:asciiTheme="minorHAnsi" w:eastAsiaTheme="minorHAnsi" w:hAnsiTheme="minorHAnsi" w:cstheme="minorBidi"/>
          <w:sz w:val="22"/>
          <w:szCs w:val="22"/>
          <w:lang w:eastAsia="en-US"/>
        </w:rPr>
        <w:t>grants</w:t>
      </w:r>
      <w:r w:rsidR="00E30AC9" w:rsidRPr="00D62C5B">
        <w:rPr>
          <w:rFonts w:asciiTheme="minorHAnsi" w:eastAsiaTheme="minorHAnsi" w:hAnsiTheme="minorHAnsi" w:cstheme="minorBidi"/>
          <w:color w:val="FF0000"/>
          <w:sz w:val="22"/>
          <w:szCs w:val="22"/>
          <w:lang w:eastAsia="en-US"/>
        </w:rPr>
        <w:t xml:space="preserve"> </w:t>
      </w:r>
      <w:r w:rsidR="00E30AC9" w:rsidRPr="00BA3325">
        <w:rPr>
          <w:rFonts w:asciiTheme="minorHAnsi" w:eastAsiaTheme="minorHAnsi" w:hAnsiTheme="minorHAnsi" w:cstheme="minorBidi"/>
          <w:sz w:val="22"/>
          <w:szCs w:val="22"/>
          <w:lang w:eastAsia="en-US"/>
        </w:rPr>
        <w:t>in</w:t>
      </w:r>
      <w:r w:rsidRPr="00BA3325">
        <w:rPr>
          <w:rFonts w:asciiTheme="minorHAnsi" w:eastAsiaTheme="minorHAnsi" w:hAnsiTheme="minorHAnsi" w:cstheme="minorBidi"/>
          <w:sz w:val="22"/>
          <w:szCs w:val="22"/>
          <w:lang w:eastAsia="en-US"/>
        </w:rPr>
        <w:t xml:space="preserve"> the University’s accounts.</w:t>
      </w:r>
    </w:p>
    <w:p w14:paraId="12D9C237" w14:textId="63D5AE5E" w:rsidR="000E5A48" w:rsidRPr="0046772A" w:rsidRDefault="00D702C4" w:rsidP="002C7838">
      <w:pPr>
        <w:pStyle w:val="NormalWeb"/>
        <w:numPr>
          <w:ilvl w:val="0"/>
          <w:numId w:val="15"/>
        </w:numPr>
        <w:rPr>
          <w:b/>
          <w:bCs/>
        </w:rPr>
      </w:pPr>
      <w:r w:rsidRPr="00BA3325">
        <w:rPr>
          <w:rFonts w:asciiTheme="minorHAnsi" w:eastAsiaTheme="minorHAnsi" w:hAnsiTheme="minorHAnsi" w:cstheme="minorBidi"/>
          <w:sz w:val="22"/>
          <w:szCs w:val="22"/>
          <w:lang w:eastAsia="en-US"/>
        </w:rPr>
        <w:t xml:space="preserve">all claims for funds, including research grants and contracts, </w:t>
      </w:r>
    </w:p>
    <w:p w14:paraId="51BFAD18" w14:textId="1DF67456" w:rsidR="00A81776" w:rsidRPr="00EE12F5" w:rsidRDefault="00A81776" w:rsidP="0046772A">
      <w:pPr>
        <w:pStyle w:val="NormalWeb"/>
        <w:rPr>
          <w:rFonts w:asciiTheme="minorHAnsi" w:hAnsiTheme="minorHAnsi" w:cstheme="minorHAnsi"/>
          <w:b/>
          <w:bCs/>
          <w:sz w:val="22"/>
          <w:szCs w:val="22"/>
        </w:rPr>
      </w:pPr>
      <w:r w:rsidRPr="00A73D1E">
        <w:rPr>
          <w:rFonts w:ascii="Calibri" w:hAnsi="Calibri" w:cs="Calibri"/>
          <w:b/>
          <w:bCs/>
          <w:sz w:val="22"/>
          <w:szCs w:val="22"/>
        </w:rPr>
        <w:t>1</w:t>
      </w:r>
      <w:r w:rsidR="004838FD" w:rsidRPr="00A73D1E">
        <w:rPr>
          <w:rFonts w:ascii="Calibri" w:hAnsi="Calibri" w:cs="Calibri"/>
          <w:b/>
          <w:bCs/>
          <w:sz w:val="22"/>
          <w:szCs w:val="22"/>
        </w:rPr>
        <w:t>1</w:t>
      </w:r>
      <w:r w:rsidRPr="00A73D1E">
        <w:rPr>
          <w:rFonts w:ascii="Calibri" w:hAnsi="Calibri" w:cs="Calibri"/>
          <w:b/>
          <w:bCs/>
          <w:sz w:val="22"/>
          <w:szCs w:val="22"/>
        </w:rPr>
        <w:t xml:space="preserve">.2. </w:t>
      </w:r>
      <w:r w:rsidR="00E14871" w:rsidRPr="00A73D1E">
        <w:rPr>
          <w:rFonts w:ascii="Calibri" w:hAnsi="Calibri" w:cs="Calibri"/>
          <w:b/>
          <w:bCs/>
          <w:sz w:val="22"/>
          <w:szCs w:val="22"/>
        </w:rPr>
        <w:tab/>
      </w:r>
      <w:r w:rsidRPr="00A73D1E">
        <w:rPr>
          <w:rFonts w:ascii="Calibri" w:hAnsi="Calibri" w:cs="Calibri"/>
          <w:b/>
          <w:bCs/>
          <w:sz w:val="22"/>
          <w:szCs w:val="22"/>
        </w:rPr>
        <w:t>Receipt</w:t>
      </w:r>
      <w:r w:rsidRPr="00EE12F5">
        <w:rPr>
          <w:rFonts w:asciiTheme="minorHAnsi" w:hAnsiTheme="minorHAnsi" w:cstheme="minorHAnsi"/>
          <w:b/>
          <w:bCs/>
          <w:sz w:val="22"/>
          <w:szCs w:val="22"/>
        </w:rPr>
        <w:t xml:space="preserve"> of cash, </w:t>
      </w:r>
      <w:r w:rsidR="00B96114" w:rsidRPr="00EE12F5">
        <w:rPr>
          <w:rFonts w:asciiTheme="minorHAnsi" w:hAnsiTheme="minorHAnsi" w:cstheme="minorHAnsi"/>
          <w:b/>
          <w:bCs/>
          <w:sz w:val="22"/>
          <w:szCs w:val="22"/>
        </w:rPr>
        <w:t>cheques,</w:t>
      </w:r>
      <w:r w:rsidRPr="00EE12F5">
        <w:rPr>
          <w:rFonts w:asciiTheme="minorHAnsi" w:hAnsiTheme="minorHAnsi" w:cstheme="minorHAnsi"/>
          <w:b/>
          <w:bCs/>
          <w:sz w:val="22"/>
          <w:szCs w:val="22"/>
        </w:rPr>
        <w:t xml:space="preserve"> and other negotiable instruments</w:t>
      </w:r>
    </w:p>
    <w:p w14:paraId="0EB9A8DF" w14:textId="77777777" w:rsidR="00DE1876" w:rsidRPr="00536340" w:rsidRDefault="00DE1876" w:rsidP="00DE1876">
      <w:pPr>
        <w:pStyle w:val="NormalWeb"/>
        <w:ind w:left="709"/>
        <w:rPr>
          <w:rFonts w:asciiTheme="minorHAnsi" w:eastAsiaTheme="minorHAnsi" w:hAnsiTheme="minorHAnsi" w:cstheme="minorBidi"/>
          <w:strike/>
          <w:sz w:val="22"/>
          <w:szCs w:val="22"/>
          <w:lang w:eastAsia="en-US"/>
        </w:rPr>
      </w:pPr>
      <w:r w:rsidRPr="00536340">
        <w:rPr>
          <w:rFonts w:asciiTheme="minorHAnsi" w:eastAsiaTheme="minorHAnsi" w:hAnsiTheme="minorHAnsi" w:cstheme="minorBidi"/>
          <w:sz w:val="22"/>
          <w:szCs w:val="22"/>
          <w:lang w:eastAsia="en-US"/>
        </w:rPr>
        <w:t xml:space="preserve">All staff must follow the Cash Handling Policy </w:t>
      </w:r>
    </w:p>
    <w:p w14:paraId="416060EA" w14:textId="748F7495" w:rsidR="00A81776" w:rsidRPr="004A2E1D" w:rsidRDefault="00A81776" w:rsidP="00166EE3">
      <w:pPr>
        <w:pStyle w:val="NormalWeb"/>
        <w:ind w:left="709"/>
        <w:rPr>
          <w:rFonts w:asciiTheme="minorHAnsi" w:eastAsiaTheme="minorHAnsi" w:hAnsiTheme="minorHAnsi" w:cstheme="minorBidi"/>
          <w:sz w:val="22"/>
          <w:szCs w:val="22"/>
          <w:lang w:eastAsia="en-US"/>
        </w:rPr>
      </w:pPr>
      <w:r w:rsidRPr="00BA3325">
        <w:rPr>
          <w:rFonts w:asciiTheme="minorHAnsi" w:eastAsiaTheme="minorHAnsi" w:hAnsiTheme="minorHAnsi" w:cstheme="minorBidi"/>
          <w:sz w:val="22"/>
          <w:szCs w:val="22"/>
          <w:lang w:eastAsia="en-US"/>
        </w:rPr>
        <w:lastRenderedPageBreak/>
        <w:t>Schools</w:t>
      </w:r>
      <w:r w:rsidR="00620227" w:rsidRPr="00BA3325">
        <w:rPr>
          <w:rFonts w:asciiTheme="minorHAnsi" w:eastAsiaTheme="minorHAnsi" w:hAnsiTheme="minorHAnsi" w:cstheme="minorBidi"/>
          <w:sz w:val="22"/>
          <w:szCs w:val="22"/>
          <w:lang w:eastAsia="en-US"/>
        </w:rPr>
        <w:t xml:space="preserve"> and </w:t>
      </w:r>
      <w:r w:rsidRPr="00BA3325">
        <w:rPr>
          <w:rFonts w:asciiTheme="minorHAnsi" w:eastAsiaTheme="minorHAnsi" w:hAnsiTheme="minorHAnsi" w:cstheme="minorBidi"/>
          <w:sz w:val="22"/>
          <w:szCs w:val="22"/>
          <w:lang w:eastAsia="en-US"/>
        </w:rPr>
        <w:t xml:space="preserve">Services </w:t>
      </w:r>
      <w:r w:rsidR="00381D7D">
        <w:rPr>
          <w:rFonts w:asciiTheme="minorHAnsi" w:eastAsiaTheme="minorHAnsi" w:hAnsiTheme="minorHAnsi" w:cstheme="minorBidi"/>
          <w:sz w:val="22"/>
          <w:szCs w:val="22"/>
          <w:lang w:eastAsia="en-US"/>
        </w:rPr>
        <w:t xml:space="preserve">must record monies received </w:t>
      </w:r>
      <w:r w:rsidR="00381D7D" w:rsidRPr="00D62C5B">
        <w:rPr>
          <w:rFonts w:asciiTheme="minorHAnsi" w:eastAsiaTheme="minorHAnsi" w:hAnsiTheme="minorHAnsi" w:cstheme="minorBidi"/>
          <w:sz w:val="22"/>
          <w:szCs w:val="22"/>
          <w:lang w:eastAsia="en-US"/>
        </w:rPr>
        <w:t>daily</w:t>
      </w:r>
      <w:r w:rsidR="00381D7D" w:rsidRPr="00BA3325">
        <w:rPr>
          <w:rFonts w:asciiTheme="minorHAnsi" w:eastAsiaTheme="minorHAnsi" w:hAnsiTheme="minorHAnsi" w:cstheme="minorBidi"/>
          <w:sz w:val="22"/>
          <w:szCs w:val="22"/>
          <w:lang w:eastAsia="en-US"/>
        </w:rPr>
        <w:t xml:space="preserve"> </w:t>
      </w:r>
      <w:r w:rsidR="00381D7D">
        <w:rPr>
          <w:rFonts w:asciiTheme="minorHAnsi" w:eastAsiaTheme="minorHAnsi" w:hAnsiTheme="minorHAnsi" w:cstheme="minorBidi"/>
          <w:sz w:val="22"/>
          <w:szCs w:val="22"/>
          <w:lang w:eastAsia="en-US"/>
        </w:rPr>
        <w:t xml:space="preserve">in </w:t>
      </w:r>
      <w:r w:rsidRPr="00BA3325">
        <w:rPr>
          <w:rFonts w:asciiTheme="minorHAnsi" w:eastAsiaTheme="minorHAnsi" w:hAnsiTheme="minorHAnsi" w:cstheme="minorBidi"/>
          <w:sz w:val="22"/>
          <w:szCs w:val="22"/>
          <w:lang w:eastAsia="en-US"/>
        </w:rPr>
        <w:t xml:space="preserve">the form received, for example cash, </w:t>
      </w:r>
      <w:r w:rsidR="00B96114" w:rsidRPr="00BA3325">
        <w:rPr>
          <w:rFonts w:asciiTheme="minorHAnsi" w:eastAsiaTheme="minorHAnsi" w:hAnsiTheme="minorHAnsi" w:cstheme="minorBidi"/>
          <w:sz w:val="22"/>
          <w:szCs w:val="22"/>
          <w:lang w:eastAsia="en-US"/>
        </w:rPr>
        <w:t>cheques,</w:t>
      </w:r>
      <w:r w:rsidRPr="00BA3325">
        <w:rPr>
          <w:rFonts w:asciiTheme="minorHAnsi" w:eastAsiaTheme="minorHAnsi" w:hAnsiTheme="minorHAnsi" w:cstheme="minorBidi"/>
          <w:sz w:val="22"/>
          <w:szCs w:val="22"/>
          <w:lang w:eastAsia="en-US"/>
        </w:rPr>
        <w:t xml:space="preserve"> and other negotiable instruments.</w:t>
      </w:r>
    </w:p>
    <w:p w14:paraId="1D90663C" w14:textId="538D6080" w:rsidR="00B96114" w:rsidRDefault="00EE12F5" w:rsidP="00166EE3">
      <w:pPr>
        <w:pStyle w:val="NormalWeb"/>
        <w:ind w:left="709"/>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S</w:t>
      </w:r>
      <w:r w:rsidR="00381D7D">
        <w:rPr>
          <w:rFonts w:asciiTheme="minorHAnsi" w:eastAsiaTheme="minorHAnsi" w:hAnsiTheme="minorHAnsi" w:cstheme="minorBidi"/>
          <w:sz w:val="22"/>
          <w:szCs w:val="22"/>
          <w:lang w:eastAsia="en-US"/>
        </w:rPr>
        <w:t xml:space="preserve">taff </w:t>
      </w:r>
      <w:r>
        <w:rPr>
          <w:rFonts w:asciiTheme="minorHAnsi" w:eastAsiaTheme="minorHAnsi" w:hAnsiTheme="minorHAnsi" w:cstheme="minorBidi"/>
          <w:sz w:val="22"/>
          <w:szCs w:val="22"/>
          <w:lang w:eastAsia="en-US"/>
        </w:rPr>
        <w:t xml:space="preserve">must pay </w:t>
      </w:r>
      <w:r w:rsidRPr="004A2E1D">
        <w:rPr>
          <w:rFonts w:asciiTheme="minorHAnsi" w:eastAsiaTheme="minorHAnsi" w:hAnsiTheme="minorHAnsi" w:cstheme="minorBidi"/>
          <w:sz w:val="22"/>
          <w:szCs w:val="22"/>
          <w:lang w:eastAsia="en-US"/>
        </w:rPr>
        <w:t>to the cashier promptly</w:t>
      </w:r>
      <w:r>
        <w:rPr>
          <w:rFonts w:asciiTheme="minorHAnsi" w:eastAsiaTheme="minorHAnsi" w:hAnsiTheme="minorHAnsi" w:cstheme="minorBidi"/>
          <w:sz w:val="22"/>
          <w:szCs w:val="22"/>
          <w:lang w:eastAsia="en-US"/>
        </w:rPr>
        <w:t xml:space="preserve"> any money received</w:t>
      </w:r>
      <w:r w:rsidR="00284DF0">
        <w:rPr>
          <w:rFonts w:asciiTheme="minorHAnsi" w:eastAsiaTheme="minorHAnsi" w:hAnsiTheme="minorHAnsi" w:cstheme="minorBidi"/>
          <w:sz w:val="22"/>
          <w:szCs w:val="22"/>
          <w:lang w:eastAsia="en-US"/>
        </w:rPr>
        <w:t xml:space="preserve"> </w:t>
      </w:r>
      <w:r w:rsidR="00DE1876">
        <w:rPr>
          <w:rFonts w:asciiTheme="minorHAnsi" w:eastAsiaTheme="minorHAnsi" w:hAnsiTheme="minorHAnsi" w:cstheme="minorBidi"/>
          <w:sz w:val="22"/>
          <w:szCs w:val="22"/>
          <w:lang w:eastAsia="en-US"/>
        </w:rPr>
        <w:t xml:space="preserve">following the </w:t>
      </w:r>
      <w:r w:rsidR="00A81776" w:rsidRPr="004A2E1D">
        <w:rPr>
          <w:rFonts w:asciiTheme="minorHAnsi" w:eastAsiaTheme="minorHAnsi" w:hAnsiTheme="minorHAnsi" w:cstheme="minorBidi"/>
          <w:sz w:val="22"/>
          <w:szCs w:val="22"/>
          <w:lang w:eastAsia="en-US"/>
        </w:rPr>
        <w:t xml:space="preserve">timetable </w:t>
      </w:r>
      <w:r w:rsidR="00166EE3" w:rsidRPr="004A2E1D">
        <w:rPr>
          <w:rFonts w:asciiTheme="minorHAnsi" w:eastAsiaTheme="minorHAnsi" w:hAnsiTheme="minorHAnsi" w:cstheme="minorBidi"/>
          <w:sz w:val="22"/>
          <w:szCs w:val="22"/>
          <w:lang w:eastAsia="en-US"/>
        </w:rPr>
        <w:t xml:space="preserve">in </w:t>
      </w:r>
      <w:r w:rsidR="00DE07B0">
        <w:rPr>
          <w:rFonts w:asciiTheme="minorHAnsi" w:eastAsiaTheme="minorHAnsi" w:hAnsiTheme="minorHAnsi" w:cstheme="minorBidi"/>
          <w:sz w:val="22"/>
          <w:szCs w:val="22"/>
          <w:lang w:eastAsia="en-US"/>
        </w:rPr>
        <w:t xml:space="preserve">the </w:t>
      </w:r>
      <w:r w:rsidR="00A74426">
        <w:rPr>
          <w:rFonts w:asciiTheme="minorHAnsi" w:eastAsiaTheme="minorHAnsi" w:hAnsiTheme="minorHAnsi" w:cstheme="minorBidi"/>
          <w:sz w:val="22"/>
          <w:szCs w:val="22"/>
          <w:lang w:eastAsia="en-US"/>
        </w:rPr>
        <w:t>financial procedures</w:t>
      </w:r>
      <w:r w:rsidR="0096513B" w:rsidRPr="004A2E1D">
        <w:rPr>
          <w:rFonts w:asciiTheme="minorHAnsi" w:eastAsiaTheme="minorHAnsi" w:hAnsiTheme="minorHAnsi" w:cstheme="minorBidi"/>
          <w:sz w:val="22"/>
          <w:szCs w:val="22"/>
          <w:lang w:eastAsia="en-US"/>
        </w:rPr>
        <w:t xml:space="preserve">. </w:t>
      </w:r>
    </w:p>
    <w:p w14:paraId="2972B9C4" w14:textId="341826AC" w:rsidR="00A81776" w:rsidRPr="004A2E1D" w:rsidRDefault="00A81776" w:rsidP="00166EE3">
      <w:pPr>
        <w:pStyle w:val="NormalWeb"/>
        <w:ind w:left="709"/>
        <w:rPr>
          <w:rFonts w:asciiTheme="minorHAnsi" w:eastAsiaTheme="minorHAnsi" w:hAnsiTheme="minorHAnsi" w:cstheme="minorBidi"/>
          <w:sz w:val="22"/>
          <w:szCs w:val="22"/>
          <w:lang w:eastAsia="en-US"/>
        </w:rPr>
      </w:pPr>
      <w:r w:rsidRPr="004A2E1D">
        <w:rPr>
          <w:rFonts w:asciiTheme="minorHAnsi" w:eastAsiaTheme="minorHAnsi" w:hAnsiTheme="minorHAnsi" w:cstheme="minorBidi"/>
          <w:sz w:val="22"/>
          <w:szCs w:val="22"/>
          <w:lang w:eastAsia="en-US"/>
        </w:rPr>
        <w:t>The custody and transit of all monies received must comply with the requirements of the University’s insurers.</w:t>
      </w:r>
    </w:p>
    <w:p w14:paraId="698BF381" w14:textId="7D69F283" w:rsidR="00166EE3" w:rsidRPr="0000635C" w:rsidRDefault="00B96114" w:rsidP="00166EE3">
      <w:pPr>
        <w:pStyle w:val="NormalWeb"/>
        <w:ind w:left="709"/>
        <w:rPr>
          <w:rFonts w:asciiTheme="minorHAnsi" w:eastAsiaTheme="minorHAnsi" w:hAnsiTheme="minorHAnsi" w:cstheme="minorBidi"/>
          <w:sz w:val="22"/>
          <w:szCs w:val="22"/>
          <w:lang w:eastAsia="en-US"/>
        </w:rPr>
      </w:pPr>
      <w:r w:rsidRPr="0000635C">
        <w:rPr>
          <w:rFonts w:asciiTheme="minorHAnsi" w:eastAsiaTheme="minorHAnsi" w:hAnsiTheme="minorHAnsi" w:cstheme="minorBidi"/>
          <w:sz w:val="22"/>
          <w:szCs w:val="22"/>
          <w:lang w:eastAsia="en-US"/>
        </w:rPr>
        <w:t xml:space="preserve">The Chief Financial Officer approves procedures for receiving payments by debit or credit card. </w:t>
      </w:r>
      <w:r w:rsidR="00166EE3" w:rsidRPr="0000635C">
        <w:rPr>
          <w:rFonts w:asciiTheme="minorHAnsi" w:eastAsiaTheme="minorHAnsi" w:hAnsiTheme="minorHAnsi" w:cstheme="minorBidi"/>
          <w:sz w:val="22"/>
          <w:szCs w:val="22"/>
          <w:lang w:eastAsia="en-US"/>
        </w:rPr>
        <w:t xml:space="preserve">All procedures </w:t>
      </w:r>
      <w:r w:rsidR="00536340" w:rsidRPr="0000635C">
        <w:rPr>
          <w:rFonts w:asciiTheme="minorHAnsi" w:eastAsiaTheme="minorHAnsi" w:hAnsiTheme="minorHAnsi" w:cstheme="minorBidi"/>
          <w:sz w:val="22"/>
          <w:szCs w:val="22"/>
          <w:lang w:eastAsia="en-US"/>
        </w:rPr>
        <w:t>must</w:t>
      </w:r>
      <w:r w:rsidR="00536340" w:rsidRPr="00D62C5B">
        <w:rPr>
          <w:rFonts w:asciiTheme="minorHAnsi" w:eastAsiaTheme="minorHAnsi" w:hAnsiTheme="minorHAnsi" w:cstheme="minorBidi"/>
          <w:sz w:val="22"/>
          <w:szCs w:val="22"/>
          <w:lang w:eastAsia="en-US"/>
        </w:rPr>
        <w:t xml:space="preserve"> comply</w:t>
      </w:r>
      <w:r w:rsidRPr="00D62C5B">
        <w:rPr>
          <w:rFonts w:asciiTheme="minorHAnsi" w:eastAsiaTheme="minorHAnsi" w:hAnsiTheme="minorHAnsi" w:cstheme="minorBidi"/>
          <w:sz w:val="22"/>
          <w:szCs w:val="22"/>
          <w:lang w:eastAsia="en-US"/>
        </w:rPr>
        <w:t xml:space="preserve"> </w:t>
      </w:r>
      <w:r w:rsidR="00166EE3" w:rsidRPr="0000635C">
        <w:rPr>
          <w:rFonts w:asciiTheme="minorHAnsi" w:eastAsiaTheme="minorHAnsi" w:hAnsiTheme="minorHAnsi" w:cstheme="minorBidi"/>
          <w:sz w:val="22"/>
          <w:szCs w:val="22"/>
          <w:lang w:eastAsia="en-US"/>
        </w:rPr>
        <w:t>with PCI DSS regulations</w:t>
      </w:r>
      <w:r w:rsidR="00743AA9" w:rsidRPr="0000635C">
        <w:rPr>
          <w:rFonts w:asciiTheme="minorHAnsi" w:eastAsiaTheme="minorHAnsi" w:hAnsiTheme="minorHAnsi" w:cstheme="minorBidi"/>
          <w:sz w:val="22"/>
          <w:szCs w:val="22"/>
          <w:lang w:eastAsia="en-US"/>
        </w:rPr>
        <w:t xml:space="preserve"> and the Consumer Rights Act</w:t>
      </w:r>
      <w:r w:rsidR="00166EE3" w:rsidRPr="0000635C">
        <w:rPr>
          <w:rFonts w:asciiTheme="minorHAnsi" w:eastAsiaTheme="minorHAnsi" w:hAnsiTheme="minorHAnsi" w:cstheme="minorBidi"/>
          <w:sz w:val="22"/>
          <w:szCs w:val="22"/>
          <w:lang w:eastAsia="en-US"/>
        </w:rPr>
        <w:t>.</w:t>
      </w:r>
    </w:p>
    <w:p w14:paraId="216BB25D" w14:textId="12771FCD" w:rsidR="00166EE3" w:rsidRPr="00607A6E" w:rsidRDefault="00166EE3" w:rsidP="00E14871">
      <w:pPr>
        <w:pStyle w:val="Heading2"/>
        <w:numPr>
          <w:ilvl w:val="0"/>
          <w:numId w:val="0"/>
        </w:numPr>
        <w:rPr>
          <w:rFonts w:asciiTheme="minorHAnsi" w:eastAsia="Times New Roman" w:hAnsiTheme="minorHAnsi" w:cstheme="minorHAnsi"/>
          <w:i w:val="0"/>
          <w:iCs w:val="0"/>
          <w:color w:val="000000"/>
          <w:sz w:val="22"/>
          <w:szCs w:val="22"/>
          <w:lang w:val="en" w:eastAsia="en-GB"/>
        </w:rPr>
      </w:pPr>
      <w:r w:rsidRPr="00607A6E">
        <w:rPr>
          <w:rFonts w:asciiTheme="minorHAnsi" w:eastAsia="Times New Roman" w:hAnsiTheme="minorHAnsi" w:cstheme="minorHAnsi"/>
          <w:i w:val="0"/>
          <w:iCs w:val="0"/>
          <w:color w:val="000000"/>
          <w:sz w:val="22"/>
          <w:szCs w:val="22"/>
          <w:lang w:val="en" w:eastAsia="en-GB"/>
        </w:rPr>
        <w:t>1</w:t>
      </w:r>
      <w:r w:rsidR="004838FD" w:rsidRPr="00607A6E">
        <w:rPr>
          <w:rFonts w:asciiTheme="minorHAnsi" w:eastAsia="Times New Roman" w:hAnsiTheme="minorHAnsi" w:cstheme="minorHAnsi"/>
          <w:i w:val="0"/>
          <w:iCs w:val="0"/>
          <w:color w:val="000000"/>
          <w:sz w:val="22"/>
          <w:szCs w:val="22"/>
          <w:lang w:val="en" w:eastAsia="en-GB"/>
        </w:rPr>
        <w:t>1</w:t>
      </w:r>
      <w:r w:rsidRPr="00607A6E">
        <w:rPr>
          <w:rFonts w:asciiTheme="minorHAnsi" w:eastAsia="Times New Roman" w:hAnsiTheme="minorHAnsi" w:cstheme="minorHAnsi"/>
          <w:i w:val="0"/>
          <w:iCs w:val="0"/>
          <w:color w:val="000000"/>
          <w:sz w:val="22"/>
          <w:szCs w:val="22"/>
          <w:lang w:val="en" w:eastAsia="en-GB"/>
        </w:rPr>
        <w:t xml:space="preserve">.3. </w:t>
      </w:r>
      <w:r w:rsidR="00E14871" w:rsidRPr="00607A6E">
        <w:rPr>
          <w:rFonts w:asciiTheme="minorHAnsi" w:eastAsia="Times New Roman" w:hAnsiTheme="minorHAnsi" w:cstheme="minorHAnsi"/>
          <w:i w:val="0"/>
          <w:iCs w:val="0"/>
          <w:color w:val="000000"/>
          <w:sz w:val="22"/>
          <w:szCs w:val="22"/>
          <w:lang w:val="en" w:eastAsia="en-GB"/>
        </w:rPr>
        <w:tab/>
      </w:r>
      <w:r w:rsidR="00C7190D" w:rsidRPr="00607A6E">
        <w:rPr>
          <w:rFonts w:asciiTheme="minorHAnsi" w:eastAsia="Times New Roman" w:hAnsiTheme="minorHAnsi" w:cstheme="minorHAnsi"/>
          <w:i w:val="0"/>
          <w:iCs w:val="0"/>
          <w:color w:val="000000"/>
          <w:sz w:val="22"/>
          <w:szCs w:val="22"/>
          <w:lang w:val="en" w:eastAsia="en-GB"/>
        </w:rPr>
        <w:t xml:space="preserve">Sales invoicing, </w:t>
      </w:r>
      <w:r w:rsidR="00990EE6" w:rsidRPr="00607A6E">
        <w:rPr>
          <w:rFonts w:asciiTheme="minorHAnsi" w:eastAsia="Times New Roman" w:hAnsiTheme="minorHAnsi" w:cstheme="minorHAnsi"/>
          <w:i w:val="0"/>
          <w:iCs w:val="0"/>
          <w:color w:val="000000"/>
          <w:sz w:val="22"/>
          <w:szCs w:val="22"/>
          <w:lang w:val="en" w:eastAsia="en-GB"/>
        </w:rPr>
        <w:t>c</w:t>
      </w:r>
      <w:r w:rsidRPr="00607A6E">
        <w:rPr>
          <w:rFonts w:asciiTheme="minorHAnsi" w:eastAsia="Times New Roman" w:hAnsiTheme="minorHAnsi" w:cstheme="minorHAnsi"/>
          <w:i w:val="0"/>
          <w:iCs w:val="0"/>
          <w:color w:val="000000"/>
          <w:sz w:val="22"/>
          <w:szCs w:val="22"/>
          <w:lang w:val="en" w:eastAsia="en-GB"/>
        </w:rPr>
        <w:t>ollection of debts</w:t>
      </w:r>
      <w:r w:rsidR="00C7190D" w:rsidRPr="00607A6E">
        <w:rPr>
          <w:rFonts w:asciiTheme="minorHAnsi" w:eastAsia="Times New Roman" w:hAnsiTheme="minorHAnsi" w:cstheme="minorHAnsi"/>
          <w:i w:val="0"/>
          <w:iCs w:val="0"/>
          <w:color w:val="000000"/>
          <w:sz w:val="22"/>
          <w:szCs w:val="22"/>
          <w:lang w:val="en" w:eastAsia="en-GB"/>
        </w:rPr>
        <w:t xml:space="preserve"> and write-offs</w:t>
      </w:r>
    </w:p>
    <w:p w14:paraId="6D51678F" w14:textId="72D44C6F" w:rsidR="003460B2" w:rsidRPr="00267F08" w:rsidRDefault="00F8179F" w:rsidP="004A669B">
      <w:pPr>
        <w:pStyle w:val="NormalWeb"/>
        <w:ind w:left="709"/>
        <w:rPr>
          <w:rFonts w:cstheme="minorHAnsi"/>
          <w:color w:val="000000"/>
          <w:lang w:val="en"/>
        </w:rPr>
      </w:pPr>
      <w:r>
        <w:rPr>
          <w:rFonts w:asciiTheme="minorHAnsi" w:hAnsiTheme="minorHAnsi" w:cstheme="minorHAnsi"/>
          <w:color w:val="000000"/>
          <w:sz w:val="22"/>
          <w:szCs w:val="22"/>
          <w:lang w:val="en"/>
        </w:rPr>
        <w:t>The Chief Financial Officer</w:t>
      </w:r>
      <w:r w:rsidR="00990EE6" w:rsidRPr="004A2E1D">
        <w:rPr>
          <w:rFonts w:asciiTheme="minorHAnsi" w:hAnsiTheme="minorHAnsi" w:cstheme="minorHAnsi"/>
          <w:color w:val="000000"/>
          <w:sz w:val="22"/>
          <w:szCs w:val="22"/>
          <w:lang w:val="en"/>
        </w:rPr>
        <w:t xml:space="preserve"> </w:t>
      </w:r>
      <w:r w:rsidR="00103BFF">
        <w:rPr>
          <w:rFonts w:asciiTheme="minorHAnsi" w:hAnsiTheme="minorHAnsi" w:cstheme="minorHAnsi"/>
          <w:color w:val="000000"/>
          <w:sz w:val="22"/>
          <w:szCs w:val="22"/>
          <w:lang w:val="en"/>
        </w:rPr>
        <w:t>is responsible for ensuring that</w:t>
      </w:r>
      <w:r w:rsidR="004A669B">
        <w:rPr>
          <w:rFonts w:asciiTheme="minorHAnsi" w:hAnsiTheme="minorHAnsi" w:cstheme="minorHAnsi"/>
          <w:color w:val="000000"/>
          <w:sz w:val="22"/>
          <w:szCs w:val="22"/>
          <w:lang w:val="en"/>
        </w:rPr>
        <w:t>:</w:t>
      </w:r>
    </w:p>
    <w:p w14:paraId="43FE324F" w14:textId="77777777" w:rsidR="00103BFF" w:rsidRDefault="00166EE3" w:rsidP="002C7838">
      <w:pPr>
        <w:numPr>
          <w:ilvl w:val="0"/>
          <w:numId w:val="22"/>
        </w:numPr>
        <w:spacing w:after="0" w:line="336" w:lineRule="atLeast"/>
        <w:rPr>
          <w:rFonts w:eastAsia="Times New Roman" w:cstheme="minorHAnsi"/>
          <w:color w:val="000000"/>
          <w:lang w:val="en" w:eastAsia="en-GB"/>
        </w:rPr>
      </w:pPr>
      <w:r w:rsidRPr="00103BFF">
        <w:rPr>
          <w:rFonts w:eastAsia="Times New Roman" w:cstheme="minorHAnsi"/>
          <w:color w:val="000000"/>
          <w:lang w:val="en" w:eastAsia="en-GB"/>
        </w:rPr>
        <w:t xml:space="preserve">Outstanding debts are </w:t>
      </w:r>
      <w:r w:rsidR="00C245BC" w:rsidRPr="00103BFF">
        <w:rPr>
          <w:rFonts w:eastAsia="Times New Roman" w:cstheme="minorHAnsi"/>
          <w:color w:val="000000"/>
          <w:lang w:val="en" w:eastAsia="en-GB"/>
        </w:rPr>
        <w:t>m</w:t>
      </w:r>
      <w:r w:rsidR="00103BFF" w:rsidRPr="00103BFF">
        <w:rPr>
          <w:rFonts w:eastAsia="Times New Roman" w:cstheme="minorHAnsi"/>
          <w:color w:val="000000"/>
          <w:lang w:val="en" w:eastAsia="en-GB"/>
        </w:rPr>
        <w:t xml:space="preserve">anaged in line with the credit control policy and the debt is actively managed to </w:t>
      </w:r>
      <w:proofErr w:type="spellStart"/>
      <w:r w:rsidR="00103BFF" w:rsidRPr="00103BFF">
        <w:rPr>
          <w:rFonts w:eastAsia="Times New Roman" w:cstheme="minorHAnsi"/>
          <w:color w:val="000000"/>
          <w:lang w:val="en" w:eastAsia="en-GB"/>
        </w:rPr>
        <w:t>maximise</w:t>
      </w:r>
      <w:proofErr w:type="spellEnd"/>
      <w:r w:rsidR="00103BFF" w:rsidRPr="00103BFF">
        <w:rPr>
          <w:rFonts w:eastAsia="Times New Roman" w:cstheme="minorHAnsi"/>
          <w:color w:val="000000"/>
          <w:lang w:val="en" w:eastAsia="en-GB"/>
        </w:rPr>
        <w:t xml:space="preserve"> the amount of debt collected.</w:t>
      </w:r>
    </w:p>
    <w:p w14:paraId="66494355" w14:textId="7720842A" w:rsidR="004A669B" w:rsidRDefault="004A669B" w:rsidP="002C7838">
      <w:pPr>
        <w:numPr>
          <w:ilvl w:val="0"/>
          <w:numId w:val="22"/>
        </w:numPr>
        <w:spacing w:after="0" w:line="336" w:lineRule="atLeast"/>
        <w:rPr>
          <w:rFonts w:eastAsia="Times New Roman" w:cstheme="minorHAnsi"/>
          <w:color w:val="000000"/>
          <w:lang w:val="en" w:eastAsia="en-GB"/>
        </w:rPr>
      </w:pPr>
      <w:r w:rsidRPr="00103BFF">
        <w:rPr>
          <w:rFonts w:eastAsia="Times New Roman" w:cstheme="minorHAnsi"/>
          <w:color w:val="000000"/>
          <w:lang w:val="en" w:eastAsia="en-GB"/>
        </w:rPr>
        <w:t>There is an appropriate credit control cycle in place to ensure student debt from sel</w:t>
      </w:r>
      <w:r w:rsidR="00A73D1E" w:rsidRPr="00103BFF">
        <w:rPr>
          <w:rFonts w:eastAsia="Times New Roman" w:cstheme="minorHAnsi"/>
          <w:color w:val="000000"/>
          <w:lang w:val="en" w:eastAsia="en-GB"/>
        </w:rPr>
        <w:t>f-</w:t>
      </w:r>
      <w:r w:rsidRPr="00103BFF">
        <w:rPr>
          <w:rFonts w:eastAsia="Times New Roman" w:cstheme="minorHAnsi"/>
          <w:color w:val="000000"/>
          <w:lang w:val="en" w:eastAsia="en-GB"/>
        </w:rPr>
        <w:t>funding students is proactively managed</w:t>
      </w:r>
      <w:r w:rsidR="00103BFF">
        <w:rPr>
          <w:rFonts w:eastAsia="Times New Roman" w:cstheme="minorHAnsi"/>
          <w:color w:val="000000"/>
          <w:lang w:val="en" w:eastAsia="en-GB"/>
        </w:rPr>
        <w:t>.</w:t>
      </w:r>
    </w:p>
    <w:p w14:paraId="357B48C1" w14:textId="0A2ECEA7" w:rsidR="00103BFF" w:rsidRDefault="00103BFF" w:rsidP="002C7838">
      <w:pPr>
        <w:numPr>
          <w:ilvl w:val="0"/>
          <w:numId w:val="22"/>
        </w:numPr>
        <w:spacing w:after="0" w:line="336" w:lineRule="atLeast"/>
        <w:rPr>
          <w:rFonts w:eastAsia="Times New Roman" w:cstheme="minorHAnsi"/>
          <w:color w:val="000000"/>
          <w:lang w:val="en" w:eastAsia="en-GB"/>
        </w:rPr>
      </w:pPr>
      <w:r>
        <w:rPr>
          <w:rFonts w:eastAsia="Times New Roman" w:cstheme="minorHAnsi"/>
          <w:color w:val="000000"/>
          <w:lang w:val="en" w:eastAsia="en-GB"/>
        </w:rPr>
        <w:t xml:space="preserve">Ensure different credit control cycles exist where different types of </w:t>
      </w:r>
      <w:proofErr w:type="gramStart"/>
      <w:r>
        <w:rPr>
          <w:rFonts w:eastAsia="Times New Roman" w:cstheme="minorHAnsi"/>
          <w:color w:val="000000"/>
          <w:lang w:val="en" w:eastAsia="en-GB"/>
        </w:rPr>
        <w:t>student</w:t>
      </w:r>
      <w:proofErr w:type="gramEnd"/>
      <w:r>
        <w:rPr>
          <w:rFonts w:eastAsia="Times New Roman" w:cstheme="minorHAnsi"/>
          <w:color w:val="000000"/>
          <w:lang w:val="en" w:eastAsia="en-GB"/>
        </w:rPr>
        <w:t xml:space="preserve"> or debt exists (accommodation/partnership student)</w:t>
      </w:r>
    </w:p>
    <w:p w14:paraId="1C2EA9D4" w14:textId="054CB04A" w:rsidR="00103BFF" w:rsidRDefault="00103BFF" w:rsidP="002C7838">
      <w:pPr>
        <w:numPr>
          <w:ilvl w:val="0"/>
          <w:numId w:val="22"/>
        </w:numPr>
        <w:spacing w:after="0" w:line="336" w:lineRule="atLeast"/>
        <w:rPr>
          <w:rFonts w:eastAsia="Times New Roman" w:cstheme="minorHAnsi"/>
          <w:color w:val="000000"/>
          <w:lang w:val="en" w:eastAsia="en-GB"/>
        </w:rPr>
      </w:pPr>
      <w:r w:rsidRPr="00103BFF">
        <w:rPr>
          <w:rFonts w:eastAsia="Times New Roman" w:cstheme="minorHAnsi"/>
          <w:color w:val="000000"/>
          <w:lang w:val="en" w:eastAsia="en-GB"/>
        </w:rPr>
        <w:t xml:space="preserve">Outstanding debts are managed in line with the credit control policy and the debt is actively managed to </w:t>
      </w:r>
      <w:proofErr w:type="spellStart"/>
      <w:r w:rsidRPr="00103BFF">
        <w:rPr>
          <w:rFonts w:eastAsia="Times New Roman" w:cstheme="minorHAnsi"/>
          <w:color w:val="000000"/>
          <w:lang w:val="en" w:eastAsia="en-GB"/>
        </w:rPr>
        <w:t>maximise</w:t>
      </w:r>
      <w:proofErr w:type="spellEnd"/>
      <w:r w:rsidRPr="00103BFF">
        <w:rPr>
          <w:rFonts w:eastAsia="Times New Roman" w:cstheme="minorHAnsi"/>
          <w:color w:val="000000"/>
          <w:lang w:val="en" w:eastAsia="en-GB"/>
        </w:rPr>
        <w:t xml:space="preserve"> the amount of debt collected.</w:t>
      </w:r>
      <w:r w:rsidR="0037265A">
        <w:rPr>
          <w:rFonts w:eastAsia="Times New Roman" w:cstheme="minorHAnsi"/>
          <w:color w:val="000000"/>
          <w:lang w:val="en" w:eastAsia="en-GB"/>
        </w:rPr>
        <w:t xml:space="preserve">  </w:t>
      </w:r>
    </w:p>
    <w:p w14:paraId="6A13ADFE" w14:textId="47EA16E4" w:rsidR="0037265A" w:rsidRDefault="0037265A" w:rsidP="002C7838">
      <w:pPr>
        <w:numPr>
          <w:ilvl w:val="0"/>
          <w:numId w:val="22"/>
        </w:numPr>
        <w:spacing w:after="0" w:line="336" w:lineRule="atLeast"/>
        <w:rPr>
          <w:rFonts w:eastAsia="Times New Roman" w:cstheme="minorHAnsi"/>
          <w:color w:val="000000"/>
          <w:lang w:val="en" w:eastAsia="en-GB"/>
        </w:rPr>
      </w:pPr>
      <w:r>
        <w:rPr>
          <w:rFonts w:eastAsia="Times New Roman" w:cstheme="minorHAnsi"/>
          <w:color w:val="000000"/>
          <w:lang w:val="en" w:eastAsia="en-GB"/>
        </w:rPr>
        <w:t xml:space="preserve">Aged debt reports are produced monthly and shared with appropriate senior leaders of the </w:t>
      </w:r>
      <w:proofErr w:type="spellStart"/>
      <w:r>
        <w:rPr>
          <w:rFonts w:eastAsia="Times New Roman" w:cstheme="minorHAnsi"/>
          <w:color w:val="000000"/>
          <w:lang w:val="en" w:eastAsia="en-GB"/>
        </w:rPr>
        <w:t>organisation</w:t>
      </w:r>
      <w:proofErr w:type="spellEnd"/>
      <w:r>
        <w:rPr>
          <w:rFonts w:eastAsia="Times New Roman" w:cstheme="minorHAnsi"/>
          <w:color w:val="000000"/>
          <w:lang w:val="en" w:eastAsia="en-GB"/>
        </w:rPr>
        <w:t xml:space="preserve"> to ensure issues can be flagged </w:t>
      </w:r>
      <w:proofErr w:type="gramStart"/>
      <w:r>
        <w:rPr>
          <w:rFonts w:eastAsia="Times New Roman" w:cstheme="minorHAnsi"/>
          <w:color w:val="000000"/>
          <w:lang w:val="en" w:eastAsia="en-GB"/>
        </w:rPr>
        <w:t>an</w:t>
      </w:r>
      <w:proofErr w:type="gramEnd"/>
      <w:r>
        <w:rPr>
          <w:rFonts w:eastAsia="Times New Roman" w:cstheme="minorHAnsi"/>
          <w:color w:val="000000"/>
          <w:lang w:val="en" w:eastAsia="en-GB"/>
        </w:rPr>
        <w:t xml:space="preserve"> proactively managed.</w:t>
      </w:r>
    </w:p>
    <w:p w14:paraId="7A7CF82D" w14:textId="7DF6CD44" w:rsidR="0037265A" w:rsidRDefault="0037265A" w:rsidP="002C7838">
      <w:pPr>
        <w:numPr>
          <w:ilvl w:val="0"/>
          <w:numId w:val="22"/>
        </w:numPr>
        <w:spacing w:after="0" w:line="336" w:lineRule="atLeast"/>
        <w:rPr>
          <w:rFonts w:eastAsia="Times New Roman" w:cstheme="minorHAnsi"/>
          <w:color w:val="000000"/>
          <w:lang w:val="en" w:eastAsia="en-GB"/>
        </w:rPr>
      </w:pPr>
      <w:r>
        <w:rPr>
          <w:rFonts w:eastAsia="Times New Roman" w:cstheme="minorHAnsi"/>
          <w:color w:val="000000"/>
          <w:lang w:val="en" w:eastAsia="en-GB"/>
        </w:rPr>
        <w:t>Credit reports are produced monthly which show which debts have reached the point at which they may need to be written off – in line with the credit control policy.</w:t>
      </w:r>
    </w:p>
    <w:p w14:paraId="002DB260" w14:textId="7F99483C" w:rsidR="0037265A" w:rsidRDefault="0037265A" w:rsidP="002C7838">
      <w:pPr>
        <w:numPr>
          <w:ilvl w:val="0"/>
          <w:numId w:val="22"/>
        </w:numPr>
        <w:spacing w:after="0" w:line="336" w:lineRule="atLeast"/>
        <w:rPr>
          <w:rFonts w:eastAsia="Times New Roman" w:cstheme="minorHAnsi"/>
          <w:color w:val="000000"/>
          <w:lang w:val="en" w:eastAsia="en-GB"/>
        </w:rPr>
      </w:pPr>
      <w:r>
        <w:rPr>
          <w:rFonts w:eastAsia="Times New Roman" w:cstheme="minorHAnsi"/>
          <w:color w:val="000000"/>
          <w:lang w:val="en" w:eastAsia="en-GB"/>
        </w:rPr>
        <w:t>Oversee the provision for bad debts at year end using the aged debt report and historic trends as the basis for that provision.</w:t>
      </w:r>
    </w:p>
    <w:p w14:paraId="337343BF" w14:textId="6BEF2B27" w:rsidR="00103BFF" w:rsidRDefault="00103BFF" w:rsidP="002C7838">
      <w:pPr>
        <w:numPr>
          <w:ilvl w:val="0"/>
          <w:numId w:val="22"/>
        </w:numPr>
        <w:spacing w:after="0" w:line="336" w:lineRule="atLeast"/>
        <w:rPr>
          <w:rFonts w:eastAsia="Times New Roman" w:cstheme="minorHAnsi"/>
          <w:color w:val="000000"/>
          <w:lang w:val="en" w:eastAsia="en-GB"/>
        </w:rPr>
      </w:pPr>
      <w:r>
        <w:rPr>
          <w:rFonts w:eastAsia="Times New Roman" w:cstheme="minorHAnsi"/>
          <w:color w:val="000000"/>
          <w:lang w:val="en" w:eastAsia="en-GB"/>
        </w:rPr>
        <w:t>Ensure students are aware of hardship / access funding in place to assist in the case of financial hardship.</w:t>
      </w:r>
    </w:p>
    <w:p w14:paraId="1F3B7AEC" w14:textId="77777777" w:rsidR="0037265A" w:rsidRPr="00103BFF" w:rsidRDefault="0037265A" w:rsidP="002C7838">
      <w:pPr>
        <w:pStyle w:val="ListParagraph"/>
        <w:numPr>
          <w:ilvl w:val="0"/>
          <w:numId w:val="22"/>
        </w:numPr>
        <w:spacing w:after="0" w:line="336" w:lineRule="atLeast"/>
        <w:rPr>
          <w:rFonts w:eastAsia="Times New Roman" w:cstheme="minorHAnsi"/>
          <w:color w:val="000000"/>
          <w:lang w:val="en" w:eastAsia="en-GB"/>
        </w:rPr>
      </w:pPr>
      <w:r w:rsidRPr="00103BFF">
        <w:rPr>
          <w:rFonts w:eastAsia="Times New Roman" w:cstheme="minorHAnsi"/>
          <w:color w:val="000000"/>
          <w:lang w:val="en" w:eastAsia="en-GB"/>
        </w:rPr>
        <w:t xml:space="preserve">sales invoices are raised in </w:t>
      </w:r>
      <w:r>
        <w:rPr>
          <w:rFonts w:eastAsia="Times New Roman" w:cstheme="minorHAnsi"/>
          <w:color w:val="000000"/>
          <w:lang w:val="en" w:eastAsia="en-GB"/>
        </w:rPr>
        <w:t xml:space="preserve">a timely and accurate way on </w:t>
      </w:r>
      <w:r w:rsidRPr="00103BFF">
        <w:rPr>
          <w:rFonts w:eastAsia="Times New Roman" w:cstheme="minorHAnsi"/>
          <w:color w:val="000000"/>
          <w:lang w:val="en" w:eastAsia="en-GB"/>
        </w:rPr>
        <w:t>the finance system</w:t>
      </w:r>
    </w:p>
    <w:p w14:paraId="47E77352" w14:textId="77777777" w:rsidR="0037265A" w:rsidRPr="0000635C" w:rsidRDefault="0037265A" w:rsidP="002C7838">
      <w:pPr>
        <w:numPr>
          <w:ilvl w:val="0"/>
          <w:numId w:val="22"/>
        </w:numPr>
        <w:spacing w:after="0" w:line="336" w:lineRule="atLeast"/>
        <w:rPr>
          <w:rFonts w:eastAsia="Times New Roman" w:cstheme="minorHAnsi"/>
          <w:color w:val="000000"/>
          <w:lang w:val="en" w:eastAsia="en-GB"/>
        </w:rPr>
      </w:pPr>
      <w:r>
        <w:rPr>
          <w:rFonts w:eastAsia="Times New Roman" w:cstheme="minorHAnsi"/>
          <w:color w:val="000000"/>
          <w:lang w:val="en" w:eastAsia="en-GB"/>
        </w:rPr>
        <w:t xml:space="preserve">the sales ledger is updated to </w:t>
      </w:r>
      <w:r w:rsidRPr="0000635C">
        <w:rPr>
          <w:rFonts w:eastAsia="Times New Roman" w:cstheme="minorHAnsi"/>
          <w:color w:val="000000"/>
          <w:lang w:val="en" w:eastAsia="en-GB"/>
        </w:rPr>
        <w:t xml:space="preserve">show the correct amount </w:t>
      </w:r>
      <w:proofErr w:type="gramStart"/>
      <w:r w:rsidRPr="0000635C">
        <w:rPr>
          <w:rFonts w:eastAsia="Times New Roman" w:cstheme="minorHAnsi"/>
          <w:color w:val="000000"/>
          <w:lang w:val="en" w:eastAsia="en-GB"/>
        </w:rPr>
        <w:t>due</w:t>
      </w:r>
      <w:proofErr w:type="gramEnd"/>
      <w:r w:rsidRPr="0000635C">
        <w:rPr>
          <w:rFonts w:eastAsia="Times New Roman" w:cstheme="minorHAnsi"/>
          <w:color w:val="000000"/>
          <w:lang w:val="en" w:eastAsia="en-GB"/>
        </w:rPr>
        <w:t xml:space="preserve"> and </w:t>
      </w:r>
      <w:r>
        <w:rPr>
          <w:rFonts w:eastAsia="Times New Roman" w:cstheme="minorHAnsi"/>
          <w:color w:val="000000"/>
          <w:lang w:val="en" w:eastAsia="en-GB"/>
        </w:rPr>
        <w:t xml:space="preserve">they </w:t>
      </w:r>
      <w:r w:rsidRPr="0000635C">
        <w:rPr>
          <w:rFonts w:eastAsia="Times New Roman" w:cstheme="minorHAnsi"/>
          <w:color w:val="000000"/>
          <w:lang w:val="en" w:eastAsia="en-GB"/>
        </w:rPr>
        <w:t>credit</w:t>
      </w:r>
      <w:r>
        <w:rPr>
          <w:rFonts w:eastAsia="Times New Roman" w:cstheme="minorHAnsi"/>
          <w:color w:val="000000"/>
          <w:lang w:val="en" w:eastAsia="en-GB"/>
        </w:rPr>
        <w:t xml:space="preserve"> the amount to</w:t>
      </w:r>
      <w:r w:rsidRPr="0000635C">
        <w:rPr>
          <w:rFonts w:eastAsia="Times New Roman" w:cstheme="minorHAnsi"/>
          <w:color w:val="000000"/>
          <w:lang w:val="en" w:eastAsia="en-GB"/>
        </w:rPr>
        <w:t xml:space="preserve"> the appropriate income account</w:t>
      </w:r>
    </w:p>
    <w:p w14:paraId="153FE47D" w14:textId="77777777" w:rsidR="0037265A" w:rsidRPr="0000635C" w:rsidRDefault="0037265A" w:rsidP="002C7838">
      <w:pPr>
        <w:numPr>
          <w:ilvl w:val="0"/>
          <w:numId w:val="22"/>
        </w:numPr>
        <w:spacing w:after="0" w:line="336" w:lineRule="atLeast"/>
        <w:rPr>
          <w:rFonts w:eastAsia="Times New Roman" w:cstheme="minorHAnsi"/>
          <w:color w:val="000000"/>
          <w:lang w:val="en" w:eastAsia="en-GB"/>
        </w:rPr>
      </w:pPr>
      <w:r>
        <w:rPr>
          <w:rFonts w:eastAsia="Times New Roman" w:cstheme="minorHAnsi"/>
          <w:color w:val="000000"/>
          <w:lang w:val="en" w:eastAsia="en-GB"/>
        </w:rPr>
        <w:t>a</w:t>
      </w:r>
      <w:r w:rsidRPr="0000635C">
        <w:rPr>
          <w:rFonts w:eastAsia="Times New Roman" w:cstheme="minorHAnsi"/>
          <w:color w:val="000000"/>
          <w:lang w:val="en" w:eastAsia="en-GB"/>
        </w:rPr>
        <w:t>ny credits granted are valid, properly authorized, and completely recorded</w:t>
      </w:r>
    </w:p>
    <w:p w14:paraId="4F2D3EC4" w14:textId="77777777" w:rsidR="0037265A" w:rsidRPr="0000635C" w:rsidRDefault="0037265A" w:rsidP="002C7838">
      <w:pPr>
        <w:numPr>
          <w:ilvl w:val="0"/>
          <w:numId w:val="22"/>
        </w:numPr>
        <w:spacing w:after="0" w:line="336" w:lineRule="atLeast"/>
        <w:rPr>
          <w:rFonts w:eastAsia="Times New Roman" w:cstheme="minorHAnsi"/>
          <w:color w:val="000000"/>
          <w:lang w:val="en" w:eastAsia="en-GB"/>
        </w:rPr>
      </w:pPr>
      <w:r w:rsidRPr="0000635C">
        <w:rPr>
          <w:rFonts w:eastAsia="Times New Roman" w:cstheme="minorHAnsi"/>
          <w:color w:val="000000"/>
          <w:lang w:val="en" w:eastAsia="en-GB"/>
        </w:rPr>
        <w:t>VAT is correctly charged where appropriate</w:t>
      </w:r>
    </w:p>
    <w:p w14:paraId="61D0D87C" w14:textId="5814D758" w:rsidR="00990EE6" w:rsidRDefault="00C7190D" w:rsidP="00990EE6">
      <w:pPr>
        <w:pStyle w:val="NormalWeb"/>
        <w:tabs>
          <w:tab w:val="num" w:pos="720"/>
        </w:tabs>
        <w:ind w:left="709"/>
        <w:rPr>
          <w:rFonts w:asciiTheme="minorHAnsi" w:hAnsiTheme="minorHAnsi" w:cstheme="minorHAnsi"/>
          <w:color w:val="000000"/>
          <w:sz w:val="22"/>
          <w:szCs w:val="22"/>
          <w:lang w:val="en"/>
        </w:rPr>
      </w:pPr>
      <w:r w:rsidRPr="0000635C">
        <w:rPr>
          <w:rFonts w:asciiTheme="minorHAnsi" w:hAnsiTheme="minorHAnsi" w:cstheme="minorHAnsi"/>
          <w:color w:val="000000"/>
          <w:sz w:val="22"/>
          <w:szCs w:val="22"/>
          <w:lang w:val="en"/>
        </w:rPr>
        <w:t>The</w:t>
      </w:r>
      <w:r w:rsidR="00166EE3" w:rsidRPr="0000635C">
        <w:rPr>
          <w:rFonts w:asciiTheme="minorHAnsi" w:hAnsiTheme="minorHAnsi" w:cstheme="minorHAnsi"/>
          <w:color w:val="000000"/>
          <w:sz w:val="22"/>
          <w:szCs w:val="22"/>
          <w:lang w:val="en"/>
        </w:rPr>
        <w:t xml:space="preserve"> </w:t>
      </w:r>
      <w:r w:rsidRPr="0000635C">
        <w:rPr>
          <w:rFonts w:asciiTheme="minorHAnsi" w:hAnsiTheme="minorHAnsi" w:cstheme="minorHAnsi"/>
          <w:color w:val="000000"/>
          <w:sz w:val="22"/>
          <w:szCs w:val="22"/>
          <w:lang w:val="en"/>
        </w:rPr>
        <w:t>authority to write off any debt</w:t>
      </w:r>
      <w:r w:rsidR="004862EA">
        <w:rPr>
          <w:rFonts w:asciiTheme="minorHAnsi" w:hAnsiTheme="minorHAnsi" w:cstheme="minorHAnsi"/>
          <w:color w:val="000000"/>
          <w:sz w:val="22"/>
          <w:szCs w:val="22"/>
          <w:lang w:val="en"/>
        </w:rPr>
        <w:t xml:space="preserve"> the university has incurred in the ordinary course of business (</w:t>
      </w:r>
      <w:proofErr w:type="spellStart"/>
      <w:proofErr w:type="gramStart"/>
      <w:r w:rsidR="004862EA">
        <w:rPr>
          <w:rFonts w:asciiTheme="minorHAnsi" w:hAnsiTheme="minorHAnsi" w:cstheme="minorHAnsi"/>
          <w:color w:val="000000"/>
          <w:sz w:val="22"/>
          <w:szCs w:val="22"/>
          <w:lang w:val="en"/>
        </w:rPr>
        <w:t>ie</w:t>
      </w:r>
      <w:proofErr w:type="spellEnd"/>
      <w:proofErr w:type="gramEnd"/>
      <w:r w:rsidR="004862EA">
        <w:rPr>
          <w:rFonts w:asciiTheme="minorHAnsi" w:hAnsiTheme="minorHAnsi" w:cstheme="minorHAnsi"/>
          <w:color w:val="000000"/>
          <w:sz w:val="22"/>
          <w:szCs w:val="22"/>
          <w:lang w:val="en"/>
        </w:rPr>
        <w:t xml:space="preserve"> payments to suppliers)</w:t>
      </w:r>
      <w:r w:rsidRPr="0000635C">
        <w:rPr>
          <w:rFonts w:asciiTheme="minorHAnsi" w:hAnsiTheme="minorHAnsi" w:cstheme="minorHAnsi"/>
          <w:color w:val="000000"/>
          <w:sz w:val="22"/>
          <w:szCs w:val="22"/>
          <w:lang w:val="en"/>
        </w:rPr>
        <w:t xml:space="preserve"> </w:t>
      </w:r>
      <w:r w:rsidR="00A97730">
        <w:rPr>
          <w:rFonts w:asciiTheme="minorHAnsi" w:hAnsiTheme="minorHAnsi" w:cstheme="minorHAnsi"/>
          <w:color w:val="000000"/>
          <w:sz w:val="22"/>
          <w:szCs w:val="22"/>
          <w:lang w:val="en"/>
        </w:rPr>
        <w:t xml:space="preserve">is </w:t>
      </w:r>
      <w:r w:rsidR="004804B4">
        <w:rPr>
          <w:rFonts w:asciiTheme="minorHAnsi" w:hAnsiTheme="minorHAnsi" w:cstheme="minorHAnsi"/>
          <w:color w:val="000000"/>
          <w:sz w:val="22"/>
          <w:szCs w:val="22"/>
          <w:lang w:val="en"/>
        </w:rPr>
        <w:t>the same as the expenditure thresholds at Appendix C</w:t>
      </w:r>
      <w:r w:rsidR="004862EA">
        <w:rPr>
          <w:rFonts w:asciiTheme="minorHAnsi" w:hAnsiTheme="minorHAnsi" w:cstheme="minorHAnsi"/>
          <w:color w:val="000000"/>
          <w:sz w:val="22"/>
          <w:szCs w:val="22"/>
          <w:lang w:val="en"/>
        </w:rPr>
        <w:t>.</w:t>
      </w:r>
    </w:p>
    <w:p w14:paraId="329623E9" w14:textId="7A54E03C" w:rsidR="004862EA" w:rsidRDefault="004862EA" w:rsidP="00990EE6">
      <w:pPr>
        <w:pStyle w:val="NormalWeb"/>
        <w:tabs>
          <w:tab w:val="num" w:pos="720"/>
        </w:tabs>
        <w:ind w:left="709"/>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authority to write off any tuition fees or other revenue (</w:t>
      </w:r>
      <w:proofErr w:type="spellStart"/>
      <w:proofErr w:type="gramStart"/>
      <w:r>
        <w:rPr>
          <w:rFonts w:asciiTheme="minorHAnsi" w:hAnsiTheme="minorHAnsi" w:cstheme="minorHAnsi"/>
          <w:color w:val="000000"/>
          <w:sz w:val="22"/>
          <w:szCs w:val="22"/>
          <w:lang w:val="en"/>
        </w:rPr>
        <w:t>ie</w:t>
      </w:r>
      <w:proofErr w:type="spellEnd"/>
      <w:proofErr w:type="gramEnd"/>
      <w:r>
        <w:rPr>
          <w:rFonts w:asciiTheme="minorHAnsi" w:hAnsiTheme="minorHAnsi" w:cstheme="minorHAnsi"/>
          <w:color w:val="000000"/>
          <w:sz w:val="22"/>
          <w:szCs w:val="22"/>
          <w:lang w:val="en"/>
        </w:rPr>
        <w:t xml:space="preserve"> receipts from students) which </w:t>
      </w:r>
      <w:r w:rsidR="009E2F84">
        <w:rPr>
          <w:rFonts w:asciiTheme="minorHAnsi" w:hAnsiTheme="minorHAnsi" w:cstheme="minorHAnsi"/>
          <w:color w:val="000000"/>
          <w:sz w:val="22"/>
          <w:szCs w:val="22"/>
          <w:lang w:val="en"/>
        </w:rPr>
        <w:t>is</w:t>
      </w:r>
      <w:r>
        <w:rPr>
          <w:rFonts w:asciiTheme="minorHAnsi" w:hAnsiTheme="minorHAnsi" w:cstheme="minorHAnsi"/>
          <w:color w:val="000000"/>
          <w:sz w:val="22"/>
          <w:szCs w:val="22"/>
          <w:lang w:val="en"/>
        </w:rPr>
        <w:t xml:space="preserve"> not considered recoverable is the same as the expenditure thresholds at Appendix C.</w:t>
      </w:r>
    </w:p>
    <w:p w14:paraId="63979123" w14:textId="77777777" w:rsidR="004862EA" w:rsidRPr="0000635C" w:rsidRDefault="004862EA" w:rsidP="00990EE6">
      <w:pPr>
        <w:pStyle w:val="NormalWeb"/>
        <w:tabs>
          <w:tab w:val="num" w:pos="720"/>
        </w:tabs>
        <w:ind w:left="709"/>
        <w:rPr>
          <w:rFonts w:asciiTheme="minorHAnsi" w:hAnsiTheme="minorHAnsi" w:cstheme="minorHAnsi"/>
          <w:color w:val="000000"/>
          <w:sz w:val="22"/>
          <w:szCs w:val="22"/>
          <w:lang w:val="en"/>
        </w:rPr>
      </w:pPr>
    </w:p>
    <w:p w14:paraId="343DA06C" w14:textId="4FB285F9" w:rsidR="004A669B" w:rsidRPr="00607A6E" w:rsidRDefault="004A669B" w:rsidP="004A669B">
      <w:pPr>
        <w:rPr>
          <w:b/>
          <w:bCs/>
        </w:rPr>
      </w:pPr>
      <w:r w:rsidRPr="00607A6E">
        <w:rPr>
          <w:rFonts w:cstheme="minorHAnsi"/>
          <w:b/>
          <w:bCs/>
        </w:rPr>
        <w:t>11.</w:t>
      </w:r>
      <w:r w:rsidR="00610F8F">
        <w:rPr>
          <w:rFonts w:cstheme="minorHAnsi"/>
          <w:b/>
          <w:bCs/>
        </w:rPr>
        <w:t>4</w:t>
      </w:r>
      <w:r w:rsidRPr="00607A6E">
        <w:rPr>
          <w:rFonts w:cstheme="minorHAnsi"/>
          <w:b/>
          <w:bCs/>
        </w:rPr>
        <w:t xml:space="preserve"> </w:t>
      </w:r>
      <w:r w:rsidRPr="00607A6E">
        <w:rPr>
          <w:rFonts w:cstheme="minorHAnsi"/>
          <w:b/>
          <w:bCs/>
        </w:rPr>
        <w:tab/>
      </w:r>
      <w:r>
        <w:rPr>
          <w:rFonts w:cstheme="minorHAnsi"/>
          <w:b/>
          <w:bCs/>
        </w:rPr>
        <w:t xml:space="preserve">Unpaid </w:t>
      </w:r>
      <w:r w:rsidRPr="00607A6E">
        <w:rPr>
          <w:b/>
          <w:bCs/>
        </w:rPr>
        <w:t>Student fees</w:t>
      </w:r>
      <w:r>
        <w:rPr>
          <w:b/>
          <w:bCs/>
        </w:rPr>
        <w:t xml:space="preserve"> </w:t>
      </w:r>
    </w:p>
    <w:p w14:paraId="68AC7B97" w14:textId="77777777" w:rsidR="00ED70D3" w:rsidRDefault="00ED70D3" w:rsidP="00610F8F">
      <w:pPr>
        <w:ind w:left="709"/>
      </w:pPr>
      <w:r>
        <w:t xml:space="preserve">The BSU debt policy covers the process for collecting </w:t>
      </w:r>
      <w:proofErr w:type="gramStart"/>
      <w:r>
        <w:t>students</w:t>
      </w:r>
      <w:proofErr w:type="gramEnd"/>
      <w:r>
        <w:t xml:space="preserve"> tuition fees both those in receipt of student loans and those not.  Controls, </w:t>
      </w:r>
      <w:proofErr w:type="gramStart"/>
      <w:r>
        <w:t>sanctions</w:t>
      </w:r>
      <w:proofErr w:type="gramEnd"/>
      <w:r>
        <w:t xml:space="preserve"> and deadlines are in place and defined by the debt policy in order to ensure tuition fees are collected efficiently but also that students’ welfare and circumstances are taken into consideration.</w:t>
      </w:r>
    </w:p>
    <w:p w14:paraId="4E6691FB" w14:textId="014B2973" w:rsidR="00ED70D3" w:rsidRDefault="00ED70D3" w:rsidP="00610F8F">
      <w:pPr>
        <w:ind w:left="709"/>
      </w:pPr>
      <w:r>
        <w:t xml:space="preserve">The policy recognises there are different needs for different types of </w:t>
      </w:r>
      <w:proofErr w:type="gramStart"/>
      <w:r>
        <w:t>student</w:t>
      </w:r>
      <w:proofErr w:type="gramEnd"/>
      <w:r>
        <w:t>:</w:t>
      </w:r>
    </w:p>
    <w:p w14:paraId="65AE78A2" w14:textId="77777777" w:rsidR="00ED70D3" w:rsidRDefault="00ED70D3" w:rsidP="00ED70D3">
      <w:pPr>
        <w:pStyle w:val="ListParagraph"/>
        <w:numPr>
          <w:ilvl w:val="0"/>
          <w:numId w:val="27"/>
        </w:numPr>
      </w:pPr>
      <w:r>
        <w:t>Those recruited via the UCAS cycle</w:t>
      </w:r>
    </w:p>
    <w:p w14:paraId="69989D7E" w14:textId="3B81C305" w:rsidR="00ED70D3" w:rsidRDefault="00ED70D3" w:rsidP="00ED70D3">
      <w:pPr>
        <w:pStyle w:val="ListParagraph"/>
        <w:numPr>
          <w:ilvl w:val="0"/>
          <w:numId w:val="27"/>
        </w:numPr>
      </w:pPr>
      <w:r>
        <w:t>Those recruited via agents (BSU London)</w:t>
      </w:r>
    </w:p>
    <w:p w14:paraId="7C237107" w14:textId="3B81E7CB" w:rsidR="00ED70D3" w:rsidRDefault="00ED70D3" w:rsidP="00ED70D3">
      <w:pPr>
        <w:pStyle w:val="ListParagraph"/>
        <w:numPr>
          <w:ilvl w:val="0"/>
          <w:numId w:val="27"/>
        </w:numPr>
      </w:pPr>
      <w:r>
        <w:t>Those recruited by commercial educational partners</w:t>
      </w:r>
    </w:p>
    <w:p w14:paraId="01A61CCF" w14:textId="6A5A448A" w:rsidR="00ED70D3" w:rsidRDefault="00ED70D3" w:rsidP="00ED70D3">
      <w:pPr>
        <w:pStyle w:val="ListParagraph"/>
        <w:numPr>
          <w:ilvl w:val="0"/>
          <w:numId w:val="27"/>
        </w:numPr>
      </w:pPr>
      <w:r>
        <w:t>Those recruited by FE educational partners</w:t>
      </w:r>
    </w:p>
    <w:p w14:paraId="607827B5" w14:textId="2FE70358" w:rsidR="00610F8F" w:rsidRPr="00743AA9" w:rsidRDefault="00ED70D3" w:rsidP="00743AA9">
      <w:pPr>
        <w:ind w:left="709"/>
      </w:pPr>
      <w:r>
        <w:t xml:space="preserve"> </w:t>
      </w:r>
    </w:p>
    <w:p w14:paraId="2C65F1BE" w14:textId="3FCF99F6" w:rsidR="00794911" w:rsidRPr="004A2E1D" w:rsidRDefault="00794911" w:rsidP="00E14871">
      <w:pPr>
        <w:rPr>
          <w:b/>
        </w:rPr>
      </w:pPr>
      <w:r w:rsidRPr="004A2E1D">
        <w:rPr>
          <w:b/>
        </w:rPr>
        <w:t>1</w:t>
      </w:r>
      <w:r w:rsidR="004838FD">
        <w:rPr>
          <w:b/>
        </w:rPr>
        <w:t>2</w:t>
      </w:r>
      <w:r w:rsidR="00E14871" w:rsidRPr="004A2E1D">
        <w:rPr>
          <w:b/>
        </w:rPr>
        <w:t>.</w:t>
      </w:r>
      <w:r w:rsidRPr="004A2E1D">
        <w:rPr>
          <w:b/>
        </w:rPr>
        <w:t xml:space="preserve"> </w:t>
      </w:r>
      <w:r w:rsidR="00E14871" w:rsidRPr="004A2E1D">
        <w:rPr>
          <w:b/>
        </w:rPr>
        <w:tab/>
      </w:r>
      <w:r w:rsidRPr="004A2E1D">
        <w:rPr>
          <w:b/>
        </w:rPr>
        <w:t>Research Grants and Contracts</w:t>
      </w:r>
    </w:p>
    <w:p w14:paraId="615A3B6F" w14:textId="614E20EB" w:rsidR="00311DDF" w:rsidRPr="00A73D1E" w:rsidRDefault="00794911" w:rsidP="00E14871">
      <w:pPr>
        <w:rPr>
          <w:b/>
          <w:bCs/>
        </w:rPr>
      </w:pPr>
      <w:r w:rsidRPr="00A73D1E">
        <w:rPr>
          <w:b/>
          <w:bCs/>
        </w:rPr>
        <w:t>1</w:t>
      </w:r>
      <w:r w:rsidR="004838FD" w:rsidRPr="00A73D1E">
        <w:rPr>
          <w:b/>
          <w:bCs/>
        </w:rPr>
        <w:t>2</w:t>
      </w:r>
      <w:r w:rsidRPr="00A73D1E">
        <w:rPr>
          <w:b/>
          <w:bCs/>
        </w:rPr>
        <w:t>.1</w:t>
      </w:r>
      <w:r w:rsidR="00311DDF" w:rsidRPr="00A73D1E">
        <w:rPr>
          <w:b/>
          <w:bCs/>
        </w:rPr>
        <w:t xml:space="preserve"> </w:t>
      </w:r>
      <w:r w:rsidR="00E14871" w:rsidRPr="00A73D1E">
        <w:rPr>
          <w:b/>
          <w:bCs/>
        </w:rPr>
        <w:tab/>
      </w:r>
      <w:r w:rsidR="00311DDF" w:rsidRPr="00A73D1E">
        <w:rPr>
          <w:b/>
          <w:bCs/>
        </w:rPr>
        <w:t xml:space="preserve">Acceptance of research grants and contracts </w:t>
      </w:r>
    </w:p>
    <w:p w14:paraId="377E9A4F" w14:textId="32FE2FD5" w:rsidR="00610F8F" w:rsidRDefault="00610F8F" w:rsidP="00327565">
      <w:pPr>
        <w:ind w:left="720"/>
      </w:pPr>
      <w:r>
        <w:t xml:space="preserve">All bids for research grants and funding by academic staff need approval from the Head of School, the Pro Vice Chancellor for Research &amp; </w:t>
      </w:r>
      <w:proofErr w:type="gramStart"/>
      <w:r>
        <w:t>Enterprise</w:t>
      </w:r>
      <w:proofErr w:type="gramEnd"/>
      <w:r>
        <w:t xml:space="preserve"> and the CFO.  </w:t>
      </w:r>
    </w:p>
    <w:p w14:paraId="24EDE2D5" w14:textId="2AE683F7" w:rsidR="00610F8F" w:rsidRDefault="00610F8F" w:rsidP="00610F8F">
      <w:pPr>
        <w:ind w:left="720"/>
      </w:pPr>
      <w:r>
        <w:t>The bid (and the grant if awarded) should be prepared and managed using the full economic costs methodology and apply the appropriate TRAC overhead charge out rate to determine the value of the bid and the amount of overhead to be recovered on the grant.</w:t>
      </w:r>
    </w:p>
    <w:p w14:paraId="686177CA" w14:textId="01DD4234" w:rsidR="00610F8F" w:rsidRDefault="009E2F84" w:rsidP="00610F8F">
      <w:pPr>
        <w:ind w:left="720"/>
      </w:pPr>
      <w:r>
        <w:t xml:space="preserve">The process for costing bids for research grants is covered by each </w:t>
      </w:r>
      <w:proofErr w:type="gramStart"/>
      <w:r>
        <w:t>funders</w:t>
      </w:r>
      <w:proofErr w:type="gramEnd"/>
      <w:r>
        <w:t xml:space="preserve"> methodology.  Overheads can be charged to the bid in line with funder rules and as defined by the </w:t>
      </w:r>
      <w:r w:rsidR="00610F8F">
        <w:t xml:space="preserve">TRAC </w:t>
      </w:r>
      <w:r>
        <w:t>process managed by the Finance Office and governed by the</w:t>
      </w:r>
      <w:r w:rsidR="00610F8F">
        <w:t xml:space="preserve"> TRAC Oversight Group (on behalf of Audit Committee).</w:t>
      </w:r>
    </w:p>
    <w:p w14:paraId="5ACC98A0" w14:textId="77777777" w:rsidR="00610F8F" w:rsidRDefault="00610F8F" w:rsidP="00610F8F">
      <w:pPr>
        <w:ind w:left="720"/>
      </w:pPr>
      <w:r w:rsidRPr="00BA3325">
        <w:t xml:space="preserve">The </w:t>
      </w:r>
      <w:r>
        <w:t>Research Support Office (comprising pre &amp; post award financial administration) shall provide support to all academic staff in applying for research grants and funding.  The f</w:t>
      </w:r>
      <w:r w:rsidRPr="00BA3325">
        <w:t xml:space="preserve">inancial records relating to research grants </w:t>
      </w:r>
      <w:r>
        <w:t xml:space="preserve">are held on the accounting system overseen by the CFO.  The management of the grants and initiation of </w:t>
      </w:r>
      <w:r w:rsidRPr="00BA3325">
        <w:t>claims for reimbursement from sponsoring bodies</w:t>
      </w:r>
      <w:r>
        <w:t xml:space="preserve"> is carried out by the Research Support Office.</w:t>
      </w:r>
      <w:r w:rsidRPr="00BA3325">
        <w:t xml:space="preserve"> </w:t>
      </w:r>
    </w:p>
    <w:p w14:paraId="002A3302" w14:textId="171B7BD6" w:rsidR="00311DDF" w:rsidRPr="00A73D1E" w:rsidRDefault="00311DDF" w:rsidP="00E14871">
      <w:pPr>
        <w:rPr>
          <w:b/>
          <w:bCs/>
        </w:rPr>
      </w:pPr>
      <w:r w:rsidRPr="00A73D1E">
        <w:rPr>
          <w:b/>
          <w:bCs/>
        </w:rPr>
        <w:t>1</w:t>
      </w:r>
      <w:r w:rsidR="004838FD" w:rsidRPr="00A73D1E">
        <w:rPr>
          <w:b/>
          <w:bCs/>
        </w:rPr>
        <w:t>2</w:t>
      </w:r>
      <w:r w:rsidRPr="00A73D1E">
        <w:rPr>
          <w:b/>
          <w:bCs/>
        </w:rPr>
        <w:t xml:space="preserve">.2 </w:t>
      </w:r>
      <w:r w:rsidR="00E14871" w:rsidRPr="00A73D1E">
        <w:rPr>
          <w:b/>
          <w:bCs/>
        </w:rPr>
        <w:tab/>
      </w:r>
      <w:r w:rsidRPr="00A73D1E">
        <w:rPr>
          <w:b/>
          <w:bCs/>
        </w:rPr>
        <w:t xml:space="preserve">Grant and contract conditions </w:t>
      </w:r>
    </w:p>
    <w:p w14:paraId="6B868EAA" w14:textId="76031198" w:rsidR="00311DDF" w:rsidRDefault="00B1075A" w:rsidP="00327565">
      <w:pPr>
        <w:ind w:left="720"/>
      </w:pPr>
      <w:r>
        <w:t xml:space="preserve">The </w:t>
      </w:r>
      <w:r w:rsidRPr="004A2E1D">
        <w:t>named supervisor or grant holder</w:t>
      </w:r>
      <w:r>
        <w:t xml:space="preserve"> (often principal investigator) </w:t>
      </w:r>
      <w:r w:rsidR="00137DF8">
        <w:t>must follow g</w:t>
      </w:r>
      <w:r w:rsidR="00311DDF" w:rsidRPr="004A2E1D">
        <w:t>rant-awarding bodies and contracting organisations</w:t>
      </w:r>
      <w:r w:rsidR="00137DF8">
        <w:t xml:space="preserve"> </w:t>
      </w:r>
      <w:r w:rsidR="00137DF8" w:rsidRPr="004A2E1D">
        <w:t>conditions</w:t>
      </w:r>
      <w:r w:rsidR="00311DDF" w:rsidRPr="004A2E1D">
        <w:t xml:space="preserve"> </w:t>
      </w:r>
      <w:r w:rsidR="00137DF8">
        <w:t xml:space="preserve">and </w:t>
      </w:r>
      <w:r w:rsidR="00137DF8" w:rsidRPr="004A2E1D">
        <w:t>procedures.</w:t>
      </w:r>
      <w:r w:rsidR="00137DF8">
        <w:t xml:space="preserve"> </w:t>
      </w:r>
      <w:r>
        <w:t>The Research Support Office is responsible for supporting grant holders with ensuring their claims for funding are compliant with funders eligibility criteria.</w:t>
      </w:r>
      <w:r w:rsidR="00311DDF" w:rsidRPr="004A2E1D">
        <w:t xml:space="preserve"> </w:t>
      </w:r>
    </w:p>
    <w:p w14:paraId="2FB01BB3" w14:textId="30BC0B6B" w:rsidR="00821B5F" w:rsidRPr="00A73D1E" w:rsidRDefault="00821B5F" w:rsidP="0073215E">
      <w:pPr>
        <w:rPr>
          <w:b/>
          <w:bCs/>
        </w:rPr>
      </w:pPr>
      <w:r w:rsidRPr="00A73D1E">
        <w:rPr>
          <w:b/>
          <w:bCs/>
        </w:rPr>
        <w:t xml:space="preserve">12.3 </w:t>
      </w:r>
      <w:r w:rsidR="0046772A" w:rsidRPr="00A73D1E">
        <w:rPr>
          <w:b/>
          <w:bCs/>
        </w:rPr>
        <w:t xml:space="preserve">  </w:t>
      </w:r>
      <w:r w:rsidRPr="00A73D1E">
        <w:rPr>
          <w:b/>
          <w:bCs/>
        </w:rPr>
        <w:t>Research overheads and Recovery of Academic staff costs</w:t>
      </w:r>
    </w:p>
    <w:p w14:paraId="2E4C5279" w14:textId="16161FC3" w:rsidR="004C7463" w:rsidRDefault="00821B5F" w:rsidP="00327565">
      <w:pPr>
        <w:ind w:left="720"/>
      </w:pPr>
      <w:r w:rsidRPr="00D62C5B">
        <w:lastRenderedPageBreak/>
        <w:t>Unless</w:t>
      </w:r>
      <w:r w:rsidR="004C7463" w:rsidRPr="006D0401">
        <w:t xml:space="preserve"> The Chief Financial Officer and the Provost</w:t>
      </w:r>
      <w:r w:rsidR="004C7463">
        <w:t xml:space="preserve"> </w:t>
      </w:r>
      <w:r w:rsidRPr="00D62C5B">
        <w:t>specifically agreed in advance at the bid stage</w:t>
      </w:r>
    </w:p>
    <w:p w14:paraId="6C73AD02" w14:textId="7F7F5B3B" w:rsidR="00821B5F" w:rsidRPr="00D62C5B" w:rsidRDefault="00821B5F" w:rsidP="002C7838">
      <w:pPr>
        <w:pStyle w:val="ListParagraph"/>
        <w:numPr>
          <w:ilvl w:val="0"/>
          <w:numId w:val="15"/>
        </w:numPr>
      </w:pPr>
      <w:r w:rsidRPr="00D62C5B">
        <w:t xml:space="preserve">the research grant </w:t>
      </w:r>
      <w:r w:rsidR="00E864ED" w:rsidRPr="00D62C5B">
        <w:t>overheads</w:t>
      </w:r>
      <w:r w:rsidR="00E864ED">
        <w:t xml:space="preserve"> will be charged</w:t>
      </w:r>
      <w:r w:rsidR="00E864ED" w:rsidRPr="00D62C5B">
        <w:t xml:space="preserve"> </w:t>
      </w:r>
      <w:r w:rsidRPr="00D62C5B">
        <w:t>per the Funder’s agreed methodology (which may be different for different funders)</w:t>
      </w:r>
      <w:r w:rsidR="00137DF8" w:rsidRPr="00D62C5B">
        <w:t xml:space="preserve"> </w:t>
      </w:r>
    </w:p>
    <w:p w14:paraId="7B77F5CD" w14:textId="09B8E348" w:rsidR="00066051" w:rsidRPr="00267F08" w:rsidRDefault="00E864ED" w:rsidP="002C7838">
      <w:pPr>
        <w:pStyle w:val="ListParagraph"/>
        <w:numPr>
          <w:ilvl w:val="0"/>
          <w:numId w:val="15"/>
        </w:numPr>
        <w:rPr>
          <w:b/>
        </w:rPr>
      </w:pPr>
      <w:r>
        <w:t xml:space="preserve">The University will </w:t>
      </w:r>
      <w:r w:rsidR="00B1075A">
        <w:t xml:space="preserve">fully </w:t>
      </w:r>
      <w:r>
        <w:t xml:space="preserve">recover </w:t>
      </w:r>
      <w:r w:rsidR="003635BE" w:rsidRPr="00D62C5B">
        <w:t>the</w:t>
      </w:r>
      <w:r w:rsidR="00821B5F" w:rsidRPr="00D62C5B">
        <w:t xml:space="preserve"> award of funds to cover existing Research active academic staff</w:t>
      </w:r>
      <w:r w:rsidR="00066051">
        <w:t>.</w:t>
      </w:r>
    </w:p>
    <w:p w14:paraId="479DC67D" w14:textId="53DBE97B" w:rsidR="00E864ED" w:rsidRPr="00E864ED" w:rsidRDefault="00066051" w:rsidP="002C7838">
      <w:pPr>
        <w:pStyle w:val="ListParagraph"/>
        <w:numPr>
          <w:ilvl w:val="0"/>
          <w:numId w:val="15"/>
        </w:numPr>
        <w:rPr>
          <w:b/>
        </w:rPr>
      </w:pPr>
      <w:r>
        <w:t>Where a PI or CI have time funded by a grant, any backfill of teaching duties will need to be agreed with the Head of School</w:t>
      </w:r>
      <w:r w:rsidR="00A97730">
        <w:t xml:space="preserve"> and signed off as part of the bid by the CFO.</w:t>
      </w:r>
    </w:p>
    <w:p w14:paraId="564B115D" w14:textId="6455B8C2" w:rsidR="00794911" w:rsidRPr="00E864ED" w:rsidRDefault="00A86A6A" w:rsidP="00E864ED">
      <w:pPr>
        <w:rPr>
          <w:b/>
        </w:rPr>
      </w:pPr>
      <w:r w:rsidRPr="00E864ED">
        <w:rPr>
          <w:b/>
        </w:rPr>
        <w:t>1</w:t>
      </w:r>
      <w:r w:rsidR="004838FD" w:rsidRPr="00E864ED">
        <w:rPr>
          <w:b/>
        </w:rPr>
        <w:t>3</w:t>
      </w:r>
      <w:r w:rsidR="00E14871" w:rsidRPr="00E864ED">
        <w:rPr>
          <w:b/>
        </w:rPr>
        <w:t>.</w:t>
      </w:r>
      <w:r w:rsidR="00794911" w:rsidRPr="00E864ED">
        <w:rPr>
          <w:b/>
        </w:rPr>
        <w:t xml:space="preserve"> </w:t>
      </w:r>
      <w:r w:rsidR="00E14871" w:rsidRPr="00E864ED">
        <w:rPr>
          <w:b/>
        </w:rPr>
        <w:tab/>
      </w:r>
      <w:r w:rsidR="00794911" w:rsidRPr="00E864ED">
        <w:rPr>
          <w:b/>
        </w:rPr>
        <w:t>Other Income-generating Activity</w:t>
      </w:r>
    </w:p>
    <w:p w14:paraId="6239D83D" w14:textId="5239408C" w:rsidR="00311DDF" w:rsidRPr="00A73D1E" w:rsidRDefault="00794911" w:rsidP="00E14871">
      <w:pPr>
        <w:rPr>
          <w:b/>
          <w:bCs/>
        </w:rPr>
      </w:pPr>
      <w:r w:rsidRPr="00A73D1E">
        <w:rPr>
          <w:b/>
          <w:bCs/>
        </w:rPr>
        <w:t>1</w:t>
      </w:r>
      <w:r w:rsidR="004838FD" w:rsidRPr="00A73D1E">
        <w:rPr>
          <w:b/>
          <w:bCs/>
        </w:rPr>
        <w:t>3</w:t>
      </w:r>
      <w:r w:rsidRPr="00A73D1E">
        <w:rPr>
          <w:b/>
          <w:bCs/>
        </w:rPr>
        <w:t>.1</w:t>
      </w:r>
      <w:r w:rsidR="00311DDF" w:rsidRPr="00A73D1E">
        <w:rPr>
          <w:b/>
          <w:bCs/>
        </w:rPr>
        <w:t xml:space="preserve"> </w:t>
      </w:r>
      <w:r w:rsidR="00E14871" w:rsidRPr="00A73D1E">
        <w:rPr>
          <w:b/>
          <w:bCs/>
        </w:rPr>
        <w:tab/>
      </w:r>
      <w:r w:rsidR="00311DDF" w:rsidRPr="00A73D1E">
        <w:rPr>
          <w:b/>
          <w:bCs/>
        </w:rPr>
        <w:t xml:space="preserve"> </w:t>
      </w:r>
      <w:r w:rsidR="00821B5F" w:rsidRPr="00A73D1E">
        <w:rPr>
          <w:b/>
          <w:bCs/>
        </w:rPr>
        <w:t>O</w:t>
      </w:r>
      <w:r w:rsidR="00311DDF" w:rsidRPr="00A73D1E">
        <w:rPr>
          <w:b/>
          <w:bCs/>
        </w:rPr>
        <w:t xml:space="preserve">ther services rendered </w:t>
      </w:r>
      <w:r w:rsidR="00821B5F" w:rsidRPr="00A73D1E">
        <w:rPr>
          <w:b/>
          <w:bCs/>
        </w:rPr>
        <w:t xml:space="preserve">and </w:t>
      </w:r>
      <w:r w:rsidR="00020ACA" w:rsidRPr="00A73D1E">
        <w:rPr>
          <w:b/>
          <w:bCs/>
        </w:rPr>
        <w:t>c</w:t>
      </w:r>
      <w:r w:rsidR="00821B5F" w:rsidRPr="00A73D1E">
        <w:rPr>
          <w:b/>
          <w:bCs/>
        </w:rPr>
        <w:t xml:space="preserve">onsultancy on behalf of BSU </w:t>
      </w:r>
    </w:p>
    <w:p w14:paraId="28B54A1D" w14:textId="77777777" w:rsidR="007A0910" w:rsidRDefault="007A0910" w:rsidP="00B332A2">
      <w:pPr>
        <w:ind w:left="720"/>
      </w:pPr>
      <w:r w:rsidRPr="00D62C5B">
        <w:t>The term ‘services rendered’ includes any University consultancy work performed for external customers</w:t>
      </w:r>
      <w:r w:rsidRPr="009F240E">
        <w:t xml:space="preserve"> </w:t>
      </w:r>
    </w:p>
    <w:p w14:paraId="2808535A" w14:textId="1F876834" w:rsidR="00731A0D" w:rsidRDefault="00731A0D" w:rsidP="00B332A2">
      <w:pPr>
        <w:ind w:left="720"/>
      </w:pPr>
      <w:r w:rsidRPr="009F240E">
        <w:t xml:space="preserve">The Chief Financial Officer </w:t>
      </w:r>
      <w:r>
        <w:t>approves all o</w:t>
      </w:r>
      <w:r w:rsidRPr="00ED1643">
        <w:t>ther services rendered, and consultancies</w:t>
      </w:r>
      <w:r w:rsidR="00D27C87">
        <w:t xml:space="preserve">. Services </w:t>
      </w:r>
      <w:r w:rsidRPr="00ED1643">
        <w:t xml:space="preserve">must be </w:t>
      </w:r>
      <w:r w:rsidR="00D27C87" w:rsidRPr="00ED1643">
        <w:t xml:space="preserve">costed </w:t>
      </w:r>
      <w:r w:rsidR="00D27C87">
        <w:t xml:space="preserve">using </w:t>
      </w:r>
      <w:r w:rsidR="00D27C87" w:rsidRPr="00ED1643">
        <w:t xml:space="preserve">the University’s costing and pricing policy </w:t>
      </w:r>
      <w:r w:rsidRPr="009F240E">
        <w:t xml:space="preserve">before </w:t>
      </w:r>
      <w:r w:rsidR="00E864ED">
        <w:t xml:space="preserve">making any </w:t>
      </w:r>
      <w:r w:rsidRPr="009F240E">
        <w:t>commitments</w:t>
      </w:r>
      <w:r w:rsidR="00D27C87">
        <w:t>.</w:t>
      </w:r>
      <w:r w:rsidRPr="009F240E">
        <w:t xml:space="preserve"> </w:t>
      </w:r>
    </w:p>
    <w:p w14:paraId="75FF1212" w14:textId="09E770FA" w:rsidR="00E20ECD" w:rsidRDefault="00311DDF" w:rsidP="00E20ECD">
      <w:pPr>
        <w:ind w:left="720"/>
      </w:pPr>
      <w:r w:rsidRPr="004A2E1D">
        <w:t xml:space="preserve">Before </w:t>
      </w:r>
      <w:r w:rsidR="007A0910">
        <w:t xml:space="preserve">undertaking </w:t>
      </w:r>
      <w:r w:rsidRPr="004A2E1D">
        <w:t>any consultancy</w:t>
      </w:r>
      <w:r w:rsidR="00944A37">
        <w:t>,</w:t>
      </w:r>
      <w:r w:rsidRPr="004A2E1D">
        <w:t xml:space="preserve"> </w:t>
      </w:r>
      <w:r w:rsidR="007A0910">
        <w:t xml:space="preserve">staff must obtain </w:t>
      </w:r>
      <w:r w:rsidRPr="004A2E1D">
        <w:t xml:space="preserve">written permission </w:t>
      </w:r>
      <w:r w:rsidR="007A0910">
        <w:t xml:space="preserve">to do so </w:t>
      </w:r>
      <w:r w:rsidRPr="004A2E1D">
        <w:t xml:space="preserve">from the </w:t>
      </w:r>
      <w:r w:rsidR="003729C8">
        <w:t xml:space="preserve">Head of School, </w:t>
      </w:r>
      <w:r w:rsidR="009E2F84">
        <w:t>Vice-</w:t>
      </w:r>
      <w:r w:rsidR="00731A0D">
        <w:t>Provost,</w:t>
      </w:r>
      <w:r w:rsidR="003729C8">
        <w:t xml:space="preserve"> or </w:t>
      </w:r>
      <w:r w:rsidR="009E2F84">
        <w:t>Provost</w:t>
      </w:r>
      <w:r w:rsidRPr="004A2E1D">
        <w:t xml:space="preserve">. </w:t>
      </w:r>
      <w:r w:rsidR="007A0910">
        <w:t xml:space="preserve">Staff can find guidelines in </w:t>
      </w:r>
      <w:r w:rsidRPr="004A2E1D">
        <w:t>the University’s Consultancy Policy</w:t>
      </w:r>
      <w:r w:rsidR="00B332A2">
        <w:t>.</w:t>
      </w:r>
    </w:p>
    <w:p w14:paraId="1A2B0424" w14:textId="3C6839D1" w:rsidR="00821B5F" w:rsidRPr="00A73D1E" w:rsidRDefault="00821B5F" w:rsidP="00821B5F">
      <w:pPr>
        <w:rPr>
          <w:b/>
          <w:bCs/>
        </w:rPr>
      </w:pPr>
      <w:r w:rsidRPr="00A73D1E">
        <w:rPr>
          <w:b/>
          <w:bCs/>
        </w:rPr>
        <w:t>13.</w:t>
      </w:r>
      <w:r w:rsidR="00A73D1E" w:rsidRPr="00A73D1E">
        <w:rPr>
          <w:b/>
          <w:bCs/>
        </w:rPr>
        <w:t>2</w:t>
      </w:r>
      <w:r w:rsidRPr="00A73D1E">
        <w:rPr>
          <w:b/>
          <w:bCs/>
        </w:rPr>
        <w:t xml:space="preserve"> </w:t>
      </w:r>
      <w:r w:rsidRPr="00A73D1E">
        <w:rPr>
          <w:b/>
          <w:bCs/>
        </w:rPr>
        <w:tab/>
        <w:t xml:space="preserve">Short Courses </w:t>
      </w:r>
      <w:r w:rsidR="00CC3273" w:rsidRPr="00A73D1E">
        <w:rPr>
          <w:b/>
          <w:bCs/>
        </w:rPr>
        <w:t xml:space="preserve">– Short Course Unit </w:t>
      </w:r>
    </w:p>
    <w:p w14:paraId="1AAEC3C1" w14:textId="37097A37" w:rsidR="00821B5F" w:rsidRPr="00D62C5B" w:rsidRDefault="00821B5F" w:rsidP="00821B5F">
      <w:pPr>
        <w:ind w:left="720"/>
      </w:pPr>
      <w:r w:rsidRPr="00D62C5B">
        <w:t>Short courses are part of the normal teaching duties</w:t>
      </w:r>
      <w:r w:rsidR="00B1075A">
        <w:t xml:space="preserve"> covered by the academic contract.</w:t>
      </w:r>
      <w:r w:rsidR="009E2F84">
        <w:t xml:space="preserve">  </w:t>
      </w:r>
      <w:proofErr w:type="gramStart"/>
      <w:r w:rsidR="009E2F84">
        <w:t>Therefore</w:t>
      </w:r>
      <w:proofErr w:type="gramEnd"/>
      <w:r w:rsidR="009E2F84">
        <w:t xml:space="preserve"> no additional remuneration is anticipated and that work is not governed by the university consultancy policy.</w:t>
      </w:r>
    </w:p>
    <w:p w14:paraId="057CE701" w14:textId="6F988FD6" w:rsidR="00F436EB" w:rsidRPr="00A73D1E" w:rsidRDefault="00B86355" w:rsidP="00E20ECD">
      <w:pPr>
        <w:rPr>
          <w:b/>
          <w:bCs/>
        </w:rPr>
      </w:pPr>
      <w:r w:rsidRPr="00A73D1E">
        <w:rPr>
          <w:b/>
          <w:bCs/>
        </w:rPr>
        <w:t>1</w:t>
      </w:r>
      <w:r w:rsidR="004838FD" w:rsidRPr="00A73D1E">
        <w:rPr>
          <w:b/>
          <w:bCs/>
        </w:rPr>
        <w:t>3</w:t>
      </w:r>
      <w:r w:rsidR="00311DDF" w:rsidRPr="00A73D1E">
        <w:rPr>
          <w:b/>
          <w:bCs/>
        </w:rPr>
        <w:t>.</w:t>
      </w:r>
      <w:r w:rsidR="00A73D1E" w:rsidRPr="00A73D1E">
        <w:rPr>
          <w:b/>
          <w:bCs/>
        </w:rPr>
        <w:t>3</w:t>
      </w:r>
      <w:r w:rsidR="00311DDF" w:rsidRPr="00A73D1E">
        <w:rPr>
          <w:b/>
          <w:bCs/>
        </w:rPr>
        <w:t xml:space="preserve"> </w:t>
      </w:r>
      <w:r w:rsidR="00E14871" w:rsidRPr="00A73D1E">
        <w:rPr>
          <w:b/>
          <w:bCs/>
        </w:rPr>
        <w:tab/>
      </w:r>
      <w:r w:rsidR="00311DDF" w:rsidRPr="00A73D1E">
        <w:rPr>
          <w:b/>
          <w:bCs/>
        </w:rPr>
        <w:t xml:space="preserve">Private consultancies and other private work </w:t>
      </w:r>
    </w:p>
    <w:p w14:paraId="21217690" w14:textId="7348F04D" w:rsidR="00714395" w:rsidRDefault="007A0910" w:rsidP="00714395">
      <w:pPr>
        <w:ind w:left="720"/>
      </w:pPr>
      <w:r>
        <w:t xml:space="preserve">Staff must request permission from the </w:t>
      </w:r>
      <w:r w:rsidR="00EE394F">
        <w:t>appropriate budget owner</w:t>
      </w:r>
      <w:r>
        <w:t xml:space="preserve"> before commencing private consultancy work. </w:t>
      </w:r>
      <w:r w:rsidR="00714395" w:rsidRPr="00976920">
        <w:t>If the work involve</w:t>
      </w:r>
      <w:r w:rsidR="00714395">
        <w:t>s</w:t>
      </w:r>
      <w:r w:rsidR="00714395" w:rsidRPr="00976920">
        <w:t xml:space="preserve"> the use of university resources</w:t>
      </w:r>
      <w:r w:rsidR="00714395">
        <w:t>, the approver must agree with the applicant to pay on agreed terms to the University a fair and economic fee.</w:t>
      </w:r>
    </w:p>
    <w:p w14:paraId="6F5B1802" w14:textId="51530C8A" w:rsidR="00714395" w:rsidRDefault="00714395" w:rsidP="00714395">
      <w:pPr>
        <w:ind w:left="720"/>
      </w:pPr>
      <w:r w:rsidRPr="00976920">
        <w:t>The University accepts no responsibility for any work done, advice given, or activity undertaken by staff in their private capacity.</w:t>
      </w:r>
    </w:p>
    <w:p w14:paraId="71EB140E" w14:textId="2E6D0529" w:rsidR="007A0910" w:rsidRDefault="000A24D3" w:rsidP="00327565">
      <w:pPr>
        <w:ind w:left="720"/>
      </w:pPr>
      <w:r w:rsidRPr="00976920">
        <w:t xml:space="preserve">The University’s Consultancy </w:t>
      </w:r>
      <w:r w:rsidR="00536340" w:rsidRPr="00976920">
        <w:t>Policy describes</w:t>
      </w:r>
      <w:r w:rsidRPr="00976920">
        <w:t xml:space="preserve"> </w:t>
      </w:r>
      <w:r w:rsidR="00536340">
        <w:t xml:space="preserve">the procedures for </w:t>
      </w:r>
      <w:r w:rsidR="00536340" w:rsidRPr="00976920">
        <w:t xml:space="preserve">the </w:t>
      </w:r>
      <w:r w:rsidR="00631D86" w:rsidRPr="00976920">
        <w:t>staff undertaking private</w:t>
      </w:r>
      <w:r w:rsidRPr="00976920">
        <w:t xml:space="preserve"> consultancy </w:t>
      </w:r>
      <w:r w:rsidR="00631D86" w:rsidRPr="00976920">
        <w:t>work.</w:t>
      </w:r>
      <w:r w:rsidR="00631D86">
        <w:t xml:space="preserve"> </w:t>
      </w:r>
      <w:r w:rsidR="007A0910">
        <w:t>S</w:t>
      </w:r>
      <w:r w:rsidR="007A0910" w:rsidRPr="00976920">
        <w:t>taff undertaking private work must</w:t>
      </w:r>
      <w:r w:rsidR="007A0910">
        <w:t>:</w:t>
      </w:r>
    </w:p>
    <w:p w14:paraId="581DDF27" w14:textId="46C020AA" w:rsidR="007A0910" w:rsidRDefault="00311DDF" w:rsidP="002C7838">
      <w:pPr>
        <w:pStyle w:val="ListParagraph"/>
        <w:numPr>
          <w:ilvl w:val="0"/>
          <w:numId w:val="18"/>
        </w:numPr>
      </w:pPr>
      <w:r w:rsidRPr="00976920">
        <w:t>ensure that</w:t>
      </w:r>
      <w:r w:rsidR="000A24D3" w:rsidRPr="00976920">
        <w:t xml:space="preserve"> their private </w:t>
      </w:r>
      <w:r w:rsidR="00536340" w:rsidRPr="00976920">
        <w:t>work does</w:t>
      </w:r>
      <w:r w:rsidRPr="00976920">
        <w:t xml:space="preserve"> not impair the performance of their </w:t>
      </w:r>
      <w:r w:rsidR="00631D86" w:rsidRPr="00976920">
        <w:t>university</w:t>
      </w:r>
      <w:r w:rsidRPr="00976920">
        <w:t xml:space="preserve"> duties. </w:t>
      </w:r>
    </w:p>
    <w:p w14:paraId="68A4C64D" w14:textId="53B1FFF6" w:rsidR="007A0910" w:rsidRDefault="00311DDF" w:rsidP="002C7838">
      <w:pPr>
        <w:pStyle w:val="ListParagraph"/>
        <w:numPr>
          <w:ilvl w:val="0"/>
          <w:numId w:val="18"/>
        </w:numPr>
      </w:pPr>
      <w:r w:rsidRPr="00976920">
        <w:t xml:space="preserve">not hold themselves out as acting on behalf of the University, or use University headed stationery. </w:t>
      </w:r>
    </w:p>
    <w:p w14:paraId="18683FB9" w14:textId="4AD309E4" w:rsidR="00794911" w:rsidRPr="004A2E1D" w:rsidRDefault="00A73D1E" w:rsidP="00EE12F5">
      <w:pPr>
        <w:rPr>
          <w:b/>
        </w:rPr>
      </w:pPr>
      <w:r>
        <w:rPr>
          <w:b/>
        </w:rPr>
        <w:t>1</w:t>
      </w:r>
      <w:r w:rsidR="004838FD">
        <w:rPr>
          <w:b/>
        </w:rPr>
        <w:t>4</w:t>
      </w:r>
      <w:r w:rsidR="00E14871" w:rsidRPr="004A2E1D">
        <w:rPr>
          <w:b/>
        </w:rPr>
        <w:t>.</w:t>
      </w:r>
      <w:r w:rsidR="00794911" w:rsidRPr="004A2E1D">
        <w:rPr>
          <w:b/>
        </w:rPr>
        <w:t xml:space="preserve"> </w:t>
      </w:r>
      <w:r w:rsidR="00E14871" w:rsidRPr="004A2E1D">
        <w:rPr>
          <w:b/>
        </w:rPr>
        <w:tab/>
      </w:r>
      <w:r w:rsidR="00794911" w:rsidRPr="004A2E1D">
        <w:rPr>
          <w:b/>
        </w:rPr>
        <w:t>Intellectual Property Rights and Patents</w:t>
      </w:r>
    </w:p>
    <w:p w14:paraId="074AE68D" w14:textId="02640F75" w:rsidR="00311DDF" w:rsidRPr="004A2E1D" w:rsidRDefault="00794911" w:rsidP="00E14871">
      <w:r w:rsidRPr="004A2E1D">
        <w:t>1</w:t>
      </w:r>
      <w:r w:rsidR="004838FD">
        <w:t>4</w:t>
      </w:r>
      <w:r w:rsidRPr="004A2E1D">
        <w:t>.1</w:t>
      </w:r>
      <w:r w:rsidR="00311DDF" w:rsidRPr="004A2E1D">
        <w:t xml:space="preserve"> </w:t>
      </w:r>
      <w:r w:rsidR="00E14871" w:rsidRPr="004A2E1D">
        <w:tab/>
      </w:r>
      <w:r w:rsidR="00311DDF" w:rsidRPr="0096513B">
        <w:rPr>
          <w:b/>
          <w:bCs/>
        </w:rPr>
        <w:t xml:space="preserve">General </w:t>
      </w:r>
    </w:p>
    <w:p w14:paraId="7261651C" w14:textId="7592E075" w:rsidR="00794911" w:rsidRDefault="00311DDF" w:rsidP="00311DDF">
      <w:pPr>
        <w:ind w:left="720"/>
      </w:pPr>
      <w:r w:rsidRPr="004A2E1D">
        <w:lastRenderedPageBreak/>
        <w:t>Certain activities undertaken within the University including research and consultancy may give rise to ideas, designs and inventions which may be patentable. These are collectively known as intellectual property.</w:t>
      </w:r>
    </w:p>
    <w:p w14:paraId="2CC921E2" w14:textId="5FEF233F" w:rsidR="00311DDF" w:rsidRPr="004A2E1D" w:rsidRDefault="00311DDF" w:rsidP="00E14871">
      <w:r w:rsidRPr="004A2E1D">
        <w:t>1</w:t>
      </w:r>
      <w:r w:rsidR="004838FD">
        <w:t>4</w:t>
      </w:r>
      <w:r w:rsidRPr="004A2E1D">
        <w:t xml:space="preserve">.2 </w:t>
      </w:r>
      <w:r w:rsidR="00E14871" w:rsidRPr="004A2E1D">
        <w:tab/>
      </w:r>
      <w:r w:rsidRPr="0096513B">
        <w:rPr>
          <w:b/>
          <w:bCs/>
        </w:rPr>
        <w:t xml:space="preserve">Patents </w:t>
      </w:r>
    </w:p>
    <w:p w14:paraId="263E8940" w14:textId="2B4539F6" w:rsidR="00F436EB" w:rsidRPr="00976920" w:rsidRDefault="00311DDF" w:rsidP="00F436EB">
      <w:pPr>
        <w:ind w:left="720"/>
      </w:pPr>
      <w:r w:rsidRPr="00CC1D6D">
        <w:t xml:space="preserve">The </w:t>
      </w:r>
      <w:r w:rsidR="00AF3A90" w:rsidRPr="00CC1D6D">
        <w:t>Research Support Office</w:t>
      </w:r>
      <w:r w:rsidRPr="00CC1D6D">
        <w:t xml:space="preserve"> </w:t>
      </w:r>
      <w:r w:rsidR="00CC1D6D" w:rsidRPr="00CC1D6D">
        <w:t xml:space="preserve">issues procedures </w:t>
      </w:r>
      <w:r w:rsidR="00CC1D6D" w:rsidRPr="00976920">
        <w:t xml:space="preserve">to </w:t>
      </w:r>
      <w:r w:rsidRPr="00976920">
        <w:t>deal</w:t>
      </w:r>
      <w:r w:rsidR="00CC1D6D" w:rsidRPr="00976920">
        <w:t xml:space="preserve"> </w:t>
      </w:r>
      <w:r w:rsidRPr="00976920">
        <w:t xml:space="preserve">with any patents </w:t>
      </w:r>
      <w:r w:rsidR="00CC1D6D" w:rsidRPr="00976920">
        <w:t xml:space="preserve">from staff inventions and discoveries </w:t>
      </w:r>
      <w:r w:rsidRPr="00976920">
        <w:t xml:space="preserve">accruing to the </w:t>
      </w:r>
      <w:r w:rsidR="00B86355" w:rsidRPr="00976920">
        <w:t>University</w:t>
      </w:r>
      <w:r w:rsidRPr="00976920">
        <w:t xml:space="preserve"> </w:t>
      </w:r>
    </w:p>
    <w:p w14:paraId="05C7504D" w14:textId="5D909E33" w:rsidR="00F436EB" w:rsidRPr="004A2E1D" w:rsidRDefault="00311DDF" w:rsidP="00E14871">
      <w:r w:rsidRPr="00976920">
        <w:t>1</w:t>
      </w:r>
      <w:r w:rsidR="004838FD" w:rsidRPr="00976920">
        <w:t>4</w:t>
      </w:r>
      <w:r w:rsidRPr="00976920">
        <w:t xml:space="preserve">.3 </w:t>
      </w:r>
      <w:r w:rsidR="00E14871" w:rsidRPr="00976920">
        <w:tab/>
      </w:r>
      <w:r w:rsidR="00CC1D6D" w:rsidRPr="0096513B">
        <w:rPr>
          <w:b/>
          <w:bCs/>
        </w:rPr>
        <w:t xml:space="preserve">University’s Code of Practice - </w:t>
      </w:r>
      <w:r w:rsidRPr="0096513B">
        <w:rPr>
          <w:b/>
          <w:bCs/>
        </w:rPr>
        <w:t>Intellectual property rights</w:t>
      </w:r>
      <w:r w:rsidRPr="004A2E1D">
        <w:t xml:space="preserve"> </w:t>
      </w:r>
    </w:p>
    <w:p w14:paraId="2D28DAED" w14:textId="5010C4A3" w:rsidR="00311DDF" w:rsidRDefault="00CC1D6D" w:rsidP="00311DDF">
      <w:pPr>
        <w:ind w:left="720"/>
      </w:pPr>
      <w:r>
        <w:t xml:space="preserve">If the </w:t>
      </w:r>
      <w:r w:rsidR="00311DDF" w:rsidRPr="004A2E1D">
        <w:t xml:space="preserve">University </w:t>
      </w:r>
      <w:r w:rsidR="00631D86" w:rsidRPr="004A2E1D">
        <w:t>deci</w:t>
      </w:r>
      <w:r w:rsidR="00631D86">
        <w:t xml:space="preserve">des </w:t>
      </w:r>
      <w:r w:rsidR="00631D86" w:rsidRPr="004A2E1D">
        <w:t>to</w:t>
      </w:r>
      <w:r w:rsidR="00311DDF" w:rsidRPr="004A2E1D">
        <w:t xml:space="preserve"> become involved in the commercial exploitation of inventions and research, the matter should then proceed in accordance with the procedures on Intellectual Property</w:t>
      </w:r>
      <w:r w:rsidR="009E2F84">
        <w:t xml:space="preserve"> governed by the Research Support Office with approval from the Chief Finance Officer.</w:t>
      </w:r>
    </w:p>
    <w:p w14:paraId="30CE31DC" w14:textId="68BB00D6" w:rsidR="00F436EB" w:rsidRPr="0096513B" w:rsidRDefault="00311DDF" w:rsidP="00E14871">
      <w:pPr>
        <w:rPr>
          <w:b/>
          <w:bCs/>
        </w:rPr>
      </w:pPr>
      <w:r w:rsidRPr="004A2E1D">
        <w:t>1</w:t>
      </w:r>
      <w:r w:rsidR="004838FD">
        <w:t>4</w:t>
      </w:r>
      <w:r w:rsidRPr="004A2E1D">
        <w:t xml:space="preserve">.4 </w:t>
      </w:r>
      <w:r w:rsidR="00E14871" w:rsidRPr="004A2E1D">
        <w:tab/>
      </w:r>
      <w:r w:rsidR="00F436EB" w:rsidRPr="0096513B">
        <w:rPr>
          <w:b/>
          <w:bCs/>
        </w:rPr>
        <w:t xml:space="preserve">Commercial exploitation of Intellectual property </w:t>
      </w:r>
    </w:p>
    <w:p w14:paraId="5E805CF4" w14:textId="77DD0052" w:rsidR="00CC1D6D" w:rsidRDefault="00BD7D2E" w:rsidP="00311DDF">
      <w:pPr>
        <w:ind w:left="720"/>
      </w:pPr>
      <w:r>
        <w:t xml:space="preserve">The </w:t>
      </w:r>
      <w:r w:rsidR="00CC1D6D">
        <w:t xml:space="preserve">Academic Board approve </w:t>
      </w:r>
      <w:r>
        <w:t>staff proposals</w:t>
      </w:r>
      <w:r w:rsidR="00CC1D6D">
        <w:t xml:space="preserve"> to commercially exploit inventions. </w:t>
      </w:r>
    </w:p>
    <w:p w14:paraId="6AD9AA9D" w14:textId="2E547E6D" w:rsidR="00631D86" w:rsidRDefault="00CC1D6D" w:rsidP="00631D86">
      <w:pPr>
        <w:ind w:left="720"/>
      </w:pPr>
      <w:r w:rsidRPr="004A2E1D">
        <w:t xml:space="preserve"> </w:t>
      </w:r>
      <w:r w:rsidR="00F436EB" w:rsidRPr="004A2E1D">
        <w:t xml:space="preserve">The </w:t>
      </w:r>
      <w:r w:rsidR="00AF3A90">
        <w:t xml:space="preserve">Research </w:t>
      </w:r>
      <w:r w:rsidR="00631D86">
        <w:t xml:space="preserve">Support </w:t>
      </w:r>
      <w:r w:rsidR="009E2F84">
        <w:t>Office aim to a</w:t>
      </w:r>
      <w:r w:rsidR="00F436EB" w:rsidRPr="004A2E1D">
        <w:t xml:space="preserve">ssist staff </w:t>
      </w:r>
      <w:r w:rsidR="009E2F84">
        <w:t>in</w:t>
      </w:r>
      <w:r w:rsidR="00F436EB" w:rsidRPr="004A2E1D">
        <w:t xml:space="preserve"> maximis</w:t>
      </w:r>
      <w:r w:rsidR="009E2F84">
        <w:t xml:space="preserve">ing </w:t>
      </w:r>
      <w:r w:rsidR="00BD7D2E" w:rsidRPr="004A2E1D">
        <w:t>commerc</w:t>
      </w:r>
      <w:r w:rsidR="009E2F84">
        <w:t xml:space="preserve">ial </w:t>
      </w:r>
      <w:r w:rsidR="00BD7D2E" w:rsidRPr="004A2E1D">
        <w:t>research</w:t>
      </w:r>
      <w:r w:rsidR="00F436EB" w:rsidRPr="004A2E1D">
        <w:t xml:space="preserve"> within the University.</w:t>
      </w:r>
      <w:r w:rsidR="00BD7D2E">
        <w:t xml:space="preserve"> </w:t>
      </w:r>
    </w:p>
    <w:p w14:paraId="66EAAC25" w14:textId="2C5F810B" w:rsidR="009E2F84" w:rsidRDefault="009E2F84" w:rsidP="009E2F84">
      <w:r>
        <w:tab/>
        <w:t>Any capital funds to develop these ideas need to follow the capital approval process.</w:t>
      </w:r>
    </w:p>
    <w:p w14:paraId="28A2C13D" w14:textId="77777777" w:rsidR="00631D86" w:rsidRPr="0096513B" w:rsidRDefault="00BD7D2E" w:rsidP="00311DDF">
      <w:pPr>
        <w:ind w:left="720"/>
        <w:rPr>
          <w:b/>
          <w:bCs/>
        </w:rPr>
      </w:pPr>
      <w:r w:rsidRPr="0096513B">
        <w:rPr>
          <w:b/>
          <w:bCs/>
        </w:rPr>
        <w:t xml:space="preserve">Disposal of Intellectual </w:t>
      </w:r>
      <w:r w:rsidR="00631D86" w:rsidRPr="0096513B">
        <w:rPr>
          <w:b/>
          <w:bCs/>
        </w:rPr>
        <w:t xml:space="preserve">Property </w:t>
      </w:r>
    </w:p>
    <w:p w14:paraId="61CF9D0E" w14:textId="229FA2EB" w:rsidR="00F436EB" w:rsidRDefault="00631D86" w:rsidP="00311DDF">
      <w:pPr>
        <w:ind w:left="720"/>
      </w:pPr>
      <w:r>
        <w:t>The</w:t>
      </w:r>
      <w:r w:rsidR="00BD7D2E" w:rsidRPr="004A2E1D">
        <w:t xml:space="preserve"> </w:t>
      </w:r>
      <w:r w:rsidR="00BD7D2E">
        <w:t>Academic Board approve all d</w:t>
      </w:r>
      <w:r w:rsidR="00F436EB" w:rsidRPr="004A2E1D">
        <w:t>isposals of intangible assets</w:t>
      </w:r>
      <w:r w:rsidR="009E2F84">
        <w:t xml:space="preserve"> working with the Finance Office.</w:t>
      </w:r>
    </w:p>
    <w:p w14:paraId="151943AA" w14:textId="3DB58334" w:rsidR="00794911" w:rsidRPr="004A2E1D" w:rsidRDefault="00B821B8" w:rsidP="00E14871">
      <w:pPr>
        <w:rPr>
          <w:b/>
        </w:rPr>
      </w:pPr>
      <w:r w:rsidRPr="004A2E1D">
        <w:rPr>
          <w:b/>
        </w:rPr>
        <w:t>1</w:t>
      </w:r>
      <w:r w:rsidR="004838FD">
        <w:rPr>
          <w:b/>
        </w:rPr>
        <w:t>5</w:t>
      </w:r>
      <w:r w:rsidR="00E14871" w:rsidRPr="004A2E1D">
        <w:rPr>
          <w:b/>
        </w:rPr>
        <w:t>.</w:t>
      </w:r>
      <w:r w:rsidRPr="004A2E1D">
        <w:rPr>
          <w:b/>
        </w:rPr>
        <w:t xml:space="preserve"> </w:t>
      </w:r>
      <w:r w:rsidR="00E14871" w:rsidRPr="004A2E1D">
        <w:rPr>
          <w:b/>
        </w:rPr>
        <w:tab/>
      </w:r>
      <w:r w:rsidRPr="004A2E1D">
        <w:rPr>
          <w:b/>
        </w:rPr>
        <w:t>Expenditure</w:t>
      </w:r>
      <w:r w:rsidR="00794911" w:rsidRPr="004A2E1D">
        <w:rPr>
          <w:b/>
        </w:rPr>
        <w:t xml:space="preserve"> and Procurement</w:t>
      </w:r>
    </w:p>
    <w:p w14:paraId="0545952C" w14:textId="325B3C34" w:rsidR="0001334D" w:rsidRPr="0096513B" w:rsidRDefault="00794911" w:rsidP="00E14871">
      <w:pPr>
        <w:rPr>
          <w:b/>
          <w:bCs/>
        </w:rPr>
      </w:pPr>
      <w:r w:rsidRPr="004A2E1D">
        <w:t>1</w:t>
      </w:r>
      <w:r w:rsidR="004838FD">
        <w:t>5</w:t>
      </w:r>
      <w:r w:rsidRPr="004A2E1D">
        <w:t>.1</w:t>
      </w:r>
      <w:r w:rsidR="0001334D" w:rsidRPr="004A2E1D">
        <w:t xml:space="preserve"> </w:t>
      </w:r>
      <w:r w:rsidR="00E14871" w:rsidRPr="004A2E1D">
        <w:tab/>
      </w:r>
      <w:r w:rsidR="0001334D" w:rsidRPr="0096513B">
        <w:rPr>
          <w:b/>
          <w:bCs/>
        </w:rPr>
        <w:t>General</w:t>
      </w:r>
    </w:p>
    <w:p w14:paraId="5978663D" w14:textId="60E33A21" w:rsidR="0001334D" w:rsidRPr="004A2E1D" w:rsidRDefault="00F8179F" w:rsidP="0001334D">
      <w:pPr>
        <w:ind w:left="720"/>
      </w:pPr>
      <w:r>
        <w:t>The Chief Financial Officer</w:t>
      </w:r>
      <w:r w:rsidR="0001334D" w:rsidRPr="004A2E1D">
        <w:t xml:space="preserve"> is responsible for</w:t>
      </w:r>
      <w:r w:rsidR="001D6477">
        <w:t xml:space="preserve"> </w:t>
      </w:r>
      <w:r w:rsidR="008244CF" w:rsidRPr="004A2E1D">
        <w:t>the University</w:t>
      </w:r>
      <w:r w:rsidR="00976920">
        <w:t>’s</w:t>
      </w:r>
      <w:r w:rsidR="008244CF" w:rsidRPr="004A2E1D">
        <w:t xml:space="preserve"> payment processes for suppliers.</w:t>
      </w:r>
    </w:p>
    <w:p w14:paraId="7AF72745" w14:textId="20BFB580" w:rsidR="0001334D" w:rsidRPr="0096513B" w:rsidRDefault="005451AA" w:rsidP="00E14871">
      <w:pPr>
        <w:rPr>
          <w:b/>
          <w:bCs/>
        </w:rPr>
      </w:pPr>
      <w:r w:rsidRPr="004A2E1D">
        <w:t>1</w:t>
      </w:r>
      <w:r w:rsidR="004838FD">
        <w:t>5</w:t>
      </w:r>
      <w:r w:rsidRPr="004A2E1D">
        <w:t>.2</w:t>
      </w:r>
      <w:r w:rsidR="0001334D" w:rsidRPr="004A2E1D">
        <w:t xml:space="preserve"> </w:t>
      </w:r>
      <w:r w:rsidR="00E14871" w:rsidRPr="004A2E1D">
        <w:tab/>
      </w:r>
      <w:r w:rsidR="0001334D" w:rsidRPr="0096513B">
        <w:rPr>
          <w:b/>
          <w:bCs/>
        </w:rPr>
        <w:t>Financial Authorities</w:t>
      </w:r>
      <w:r w:rsidR="00203616" w:rsidRPr="0096513B">
        <w:rPr>
          <w:b/>
          <w:bCs/>
        </w:rPr>
        <w:t xml:space="preserve"> – Appendix </w:t>
      </w:r>
      <w:r w:rsidR="000B6A71">
        <w:rPr>
          <w:b/>
          <w:bCs/>
        </w:rPr>
        <w:t>B</w:t>
      </w:r>
      <w:r w:rsidR="00203616" w:rsidRPr="0096513B">
        <w:rPr>
          <w:b/>
          <w:bCs/>
        </w:rPr>
        <w:t xml:space="preserve"> </w:t>
      </w:r>
    </w:p>
    <w:p w14:paraId="12C454F8" w14:textId="15DD3DE5" w:rsidR="005F0344" w:rsidRDefault="005F0344" w:rsidP="009B1DF3">
      <w:pPr>
        <w:ind w:left="720"/>
      </w:pPr>
      <w:r>
        <w:t>The Board defines the financial authority that is delegated to the Vice Chancellor.</w:t>
      </w:r>
    </w:p>
    <w:p w14:paraId="2F46E238" w14:textId="00078C4F" w:rsidR="00976920" w:rsidRDefault="0001334D" w:rsidP="00976920">
      <w:pPr>
        <w:ind w:left="720"/>
      </w:pPr>
      <w:r w:rsidRPr="004A2E1D">
        <w:t xml:space="preserve">The </w:t>
      </w:r>
      <w:r w:rsidR="005F0344">
        <w:t>Vice Chancellor</w:t>
      </w:r>
      <w:r w:rsidR="00714395">
        <w:t xml:space="preserve"> delegate</w:t>
      </w:r>
      <w:r w:rsidR="005F0344">
        <w:t>s</w:t>
      </w:r>
      <w:r w:rsidR="00714395">
        <w:t xml:space="preserve"> </w:t>
      </w:r>
      <w:r w:rsidR="005F0344">
        <w:t xml:space="preserve">financial </w:t>
      </w:r>
      <w:r w:rsidR="00631D86">
        <w:t xml:space="preserve">responsibility </w:t>
      </w:r>
      <w:r w:rsidR="00631D86" w:rsidRPr="004A2E1D">
        <w:t>for</w:t>
      </w:r>
      <w:r w:rsidRPr="004A2E1D">
        <w:t xml:space="preserve"> </w:t>
      </w:r>
      <w:r w:rsidR="00976920">
        <w:t xml:space="preserve">approving </w:t>
      </w:r>
      <w:r w:rsidRPr="004A2E1D">
        <w:t>purchases</w:t>
      </w:r>
      <w:r w:rsidR="005F0344">
        <w:t xml:space="preserve"> as shown in Appendix </w:t>
      </w:r>
      <w:r w:rsidR="000B6A71">
        <w:t>B</w:t>
      </w:r>
      <w:r w:rsidR="005F0344">
        <w:t xml:space="preserve">   Below £25k budget</w:t>
      </w:r>
      <w:r w:rsidR="00A97730">
        <w:t xml:space="preserve"> owners</w:t>
      </w:r>
      <w:r w:rsidR="005F0344">
        <w:t xml:space="preserve"> can specify who they want to sign off purchase requisitions on their behalf.</w:t>
      </w:r>
    </w:p>
    <w:p w14:paraId="227DF9DB" w14:textId="20656CBD" w:rsidR="005F0344" w:rsidRDefault="005F0344" w:rsidP="00976920">
      <w:pPr>
        <w:ind w:left="720"/>
      </w:pPr>
      <w:r>
        <w:t xml:space="preserve">The list of authorities is maintained by the Systems </w:t>
      </w:r>
      <w:proofErr w:type="gramStart"/>
      <w:r>
        <w:t>Accounting</w:t>
      </w:r>
      <w:proofErr w:type="gramEnd"/>
      <w:r>
        <w:t xml:space="preserve"> team within Finance, with oversight from the Head of Financial Planning, Reporting &amp; Analysis.  Above £25k threshold changes need to be agreed with the CFO.</w:t>
      </w:r>
    </w:p>
    <w:p w14:paraId="304602C2" w14:textId="027AA6B8" w:rsidR="003F46F3" w:rsidRDefault="00A73D1E" w:rsidP="00A73D1E">
      <w:pPr>
        <w:ind w:firstLine="720"/>
      </w:pPr>
      <w:r>
        <w:t xml:space="preserve">Limits are non-transferable </w:t>
      </w:r>
      <w:proofErr w:type="spellStart"/>
      <w:proofErr w:type="gramStart"/>
      <w:r>
        <w:t>ie</w:t>
      </w:r>
      <w:proofErr w:type="spellEnd"/>
      <w:proofErr w:type="gramEnd"/>
      <w:r>
        <w:t xml:space="preserve"> cannot be combined </w:t>
      </w:r>
      <w:r w:rsidR="008018A0" w:rsidRPr="002608C1">
        <w:t xml:space="preserve">with </w:t>
      </w:r>
      <w:r w:rsidR="003F46F3" w:rsidRPr="002608C1">
        <w:t>others</w:t>
      </w:r>
      <w:r>
        <w:t>.</w:t>
      </w:r>
    </w:p>
    <w:p w14:paraId="365A9B10" w14:textId="4C364373" w:rsidR="00A73D1E" w:rsidRPr="00A73D1E" w:rsidRDefault="00A73D1E" w:rsidP="00A73D1E">
      <w:pPr>
        <w:ind w:firstLine="720"/>
        <w:rPr>
          <w:b/>
          <w:bCs/>
        </w:rPr>
      </w:pPr>
      <w:r w:rsidRPr="00A73D1E">
        <w:rPr>
          <w:b/>
          <w:bCs/>
        </w:rPr>
        <w:t>Conflict of Interest</w:t>
      </w:r>
    </w:p>
    <w:p w14:paraId="52E84139" w14:textId="342D53C9" w:rsidR="0001334D" w:rsidRPr="004A2E1D" w:rsidRDefault="00A73D1E" w:rsidP="00A73D1E">
      <w:pPr>
        <w:ind w:left="720"/>
      </w:pPr>
      <w:bookmarkStart w:id="2" w:name="_Hlk114823948"/>
      <w:r>
        <w:lastRenderedPageBreak/>
        <w:t>Staff may not a</w:t>
      </w:r>
      <w:r w:rsidR="003F46F3">
        <w:t xml:space="preserve">uthorise payments to </w:t>
      </w:r>
      <w:r w:rsidR="0001334D" w:rsidRPr="002608C1">
        <w:t xml:space="preserve">any organisation with which they, their family or relatives have a </w:t>
      </w:r>
      <w:r>
        <w:t xml:space="preserve">direct </w:t>
      </w:r>
      <w:r w:rsidR="0001334D" w:rsidRPr="002608C1">
        <w:t>connection or permit any member of their staff to do so.</w:t>
      </w:r>
    </w:p>
    <w:bookmarkEnd w:id="2"/>
    <w:p w14:paraId="331B08AA" w14:textId="08BE87E9" w:rsidR="0001334D" w:rsidRDefault="005451AA" w:rsidP="00E14871">
      <w:r w:rsidRPr="004A2E1D">
        <w:t>1</w:t>
      </w:r>
      <w:r w:rsidR="004838FD">
        <w:t>5</w:t>
      </w:r>
      <w:r w:rsidRPr="004A2E1D">
        <w:t>.3</w:t>
      </w:r>
      <w:r w:rsidR="0001334D" w:rsidRPr="004A2E1D">
        <w:t xml:space="preserve"> </w:t>
      </w:r>
      <w:r w:rsidR="00E14871" w:rsidRPr="004A2E1D">
        <w:tab/>
      </w:r>
      <w:r w:rsidR="0001334D" w:rsidRPr="0096513B">
        <w:rPr>
          <w:b/>
          <w:bCs/>
        </w:rPr>
        <w:t>Procurement</w:t>
      </w:r>
      <w:r w:rsidR="003F46F3" w:rsidRPr="0096513B">
        <w:rPr>
          <w:b/>
          <w:bCs/>
        </w:rPr>
        <w:t xml:space="preserve"> – Appendix</w:t>
      </w:r>
      <w:r w:rsidR="000B6A71">
        <w:rPr>
          <w:b/>
          <w:bCs/>
        </w:rPr>
        <w:t xml:space="preserve"> C</w:t>
      </w:r>
      <w:r w:rsidR="003F46F3" w:rsidRPr="0096513B">
        <w:rPr>
          <w:b/>
          <w:bCs/>
        </w:rPr>
        <w:t xml:space="preserve"> </w:t>
      </w:r>
      <w:r w:rsidR="00066051">
        <w:rPr>
          <w:b/>
          <w:bCs/>
        </w:rPr>
        <w:t>Procurement Policy</w:t>
      </w:r>
    </w:p>
    <w:p w14:paraId="75D11B2F" w14:textId="3E2979D7" w:rsidR="00203616" w:rsidRDefault="00203616" w:rsidP="00203616">
      <w:pPr>
        <w:ind w:left="720"/>
        <w:rPr>
          <w:rFonts w:ascii="Calibri" w:hAnsi="Calibri" w:cs="Calibri"/>
          <w:color w:val="000000"/>
        </w:rPr>
      </w:pPr>
      <w:r w:rsidRPr="002264AF">
        <w:rPr>
          <w:rFonts w:ascii="Calibri" w:hAnsi="Calibri" w:cs="Calibri"/>
          <w:color w:val="000000"/>
        </w:rPr>
        <w:t>The Chief Financial Officer is responsible for ensuring that the University’s Procurement Policy aligns with the University’s strategic objectives, minimises risks and delivers a positive impact for the University</w:t>
      </w:r>
      <w:r>
        <w:rPr>
          <w:rFonts w:ascii="Calibri" w:hAnsi="Calibri" w:cs="Calibri"/>
          <w:color w:val="000000"/>
        </w:rPr>
        <w:t>.</w:t>
      </w:r>
    </w:p>
    <w:p w14:paraId="583401EC" w14:textId="7CB2503D" w:rsidR="00706B4B" w:rsidRDefault="00706B4B" w:rsidP="00203616">
      <w:pPr>
        <w:ind w:left="720"/>
        <w:rPr>
          <w:rFonts w:ascii="Calibri" w:hAnsi="Calibri" w:cs="Calibri"/>
          <w:color w:val="000000"/>
        </w:rPr>
      </w:pPr>
      <w:r w:rsidRPr="00D62C5B">
        <w:t>The Chief Financial Officer</w:t>
      </w:r>
      <w:r>
        <w:t>’s</w:t>
      </w:r>
      <w:r w:rsidRPr="00D62C5B">
        <w:t xml:space="preserve"> Procurement </w:t>
      </w:r>
      <w:r>
        <w:t>T</w:t>
      </w:r>
      <w:r w:rsidRPr="00D62C5B">
        <w:t xml:space="preserve">eam support budget </w:t>
      </w:r>
      <w:r w:rsidR="00267F08">
        <w:t>Owners</w:t>
      </w:r>
      <w:r w:rsidR="00066051">
        <w:t xml:space="preserve"> </w:t>
      </w:r>
      <w:proofErr w:type="gramStart"/>
      <w:r w:rsidR="00066051">
        <w:t>in order</w:t>
      </w:r>
      <w:r w:rsidR="00A73D1E">
        <w:t xml:space="preserve"> </w:t>
      </w:r>
      <w:r w:rsidR="00066051">
        <w:t>to</w:t>
      </w:r>
      <w:proofErr w:type="gramEnd"/>
      <w:r w:rsidRPr="00D62C5B">
        <w:t xml:space="preserve"> </w:t>
      </w:r>
      <w:r>
        <w:t xml:space="preserve">achieve </w:t>
      </w:r>
      <w:r w:rsidRPr="00D62C5B">
        <w:t>value for money</w:t>
      </w:r>
      <w:r w:rsidR="00066051">
        <w:t xml:space="preserve"> by ensuring options, risks and </w:t>
      </w:r>
      <w:r w:rsidR="00A73D1E">
        <w:t>procedures</w:t>
      </w:r>
      <w:r w:rsidR="00066051">
        <w:t xml:space="preserve"> are communicated.</w:t>
      </w:r>
    </w:p>
    <w:p w14:paraId="1FAAAA27" w14:textId="4C7CDD44" w:rsidR="00203616" w:rsidRPr="00D62C5B" w:rsidRDefault="00A73D1E" w:rsidP="00203616">
      <w:pPr>
        <w:ind w:left="720"/>
      </w:pPr>
      <w:r>
        <w:t>However,</w:t>
      </w:r>
      <w:r w:rsidR="00066051">
        <w:t xml:space="preserve"> it is </w:t>
      </w:r>
      <w:r w:rsidR="00203616" w:rsidRPr="00D62C5B">
        <w:t>the responsibility of</w:t>
      </w:r>
      <w:r>
        <w:t xml:space="preserve"> budget owners</w:t>
      </w:r>
      <w:r w:rsidR="00203616" w:rsidRPr="00D62C5B">
        <w:t xml:space="preserve"> to </w:t>
      </w:r>
      <w:r w:rsidR="00066051">
        <w:t xml:space="preserve">ensure that </w:t>
      </w:r>
      <w:r w:rsidR="00203616" w:rsidRPr="00D62C5B">
        <w:t xml:space="preserve">value for money </w:t>
      </w:r>
      <w:r w:rsidR="00203616" w:rsidRPr="00D62C5B">
        <w:rPr>
          <w:strike/>
        </w:rPr>
        <w:t xml:space="preserve">to </w:t>
      </w:r>
      <w:r w:rsidR="00203616" w:rsidRPr="00D62C5B">
        <w:t>i</w:t>
      </w:r>
      <w:r w:rsidR="00066051">
        <w:t xml:space="preserve">s prioritised when </w:t>
      </w:r>
      <w:r w:rsidR="00203616" w:rsidRPr="00D62C5B">
        <w:t>procuring goods and services</w:t>
      </w:r>
      <w:r w:rsidR="00066051">
        <w:t xml:space="preserve"> on behalf of the university and that processes and regulations are adhered to</w:t>
      </w:r>
      <w:r w:rsidR="00203616" w:rsidRPr="00D62C5B">
        <w:t>.</w:t>
      </w:r>
    </w:p>
    <w:p w14:paraId="356AB0F2" w14:textId="35E75DF0" w:rsidR="00203616" w:rsidRDefault="00203616" w:rsidP="00203616">
      <w:pPr>
        <w:ind w:left="720"/>
        <w:rPr>
          <w:rFonts w:ascii="Calibri" w:hAnsi="Calibri" w:cs="Calibri"/>
          <w:color w:val="000000"/>
        </w:rPr>
      </w:pPr>
      <w:r>
        <w:t xml:space="preserve">All Budget </w:t>
      </w:r>
      <w:r w:rsidR="00267F08">
        <w:t>Owners</w:t>
      </w:r>
      <w:r>
        <w:t xml:space="preserve"> must </w:t>
      </w:r>
      <w:r w:rsidRPr="00D62C5B">
        <w:t xml:space="preserve">familiarise themselves with the University’s procurement policy and procedures ensuring they </w:t>
      </w:r>
      <w:r w:rsidR="00066051">
        <w:t>use the appropriate process as defined by the</w:t>
      </w:r>
      <w:r w:rsidRPr="00D62C5B">
        <w:t xml:space="preserve"> thresholds set out </w:t>
      </w:r>
      <w:r w:rsidR="00066051">
        <w:t>in the Procurement Policy</w:t>
      </w:r>
      <w:r w:rsidRPr="00203616">
        <w:t>.</w:t>
      </w:r>
      <w:r w:rsidRPr="00203616">
        <w:rPr>
          <w:rFonts w:ascii="Calibri" w:hAnsi="Calibri" w:cs="Calibri"/>
          <w:color w:val="000000"/>
        </w:rPr>
        <w:t xml:space="preserve"> </w:t>
      </w:r>
      <w:r w:rsidR="00066051">
        <w:rPr>
          <w:rFonts w:ascii="Calibri" w:hAnsi="Calibri" w:cs="Calibri"/>
          <w:color w:val="000000"/>
        </w:rPr>
        <w:t>which ensure compliance with Public Contract Regulations.</w:t>
      </w:r>
    </w:p>
    <w:p w14:paraId="27EFCD42" w14:textId="6CE0253E" w:rsidR="002D320D" w:rsidRPr="002A461A" w:rsidRDefault="0036398B" w:rsidP="00706B4B">
      <w:pPr>
        <w:ind w:left="720"/>
        <w:rPr>
          <w:b/>
          <w:bCs/>
        </w:rPr>
      </w:pPr>
      <w:r w:rsidRPr="00D62C5B">
        <w:t xml:space="preserve"> </w:t>
      </w:r>
      <w:r w:rsidR="002D320D" w:rsidRPr="00D62C5B">
        <w:t xml:space="preserve">15.4 </w:t>
      </w:r>
      <w:r w:rsidR="002D320D" w:rsidRPr="00D62C5B">
        <w:tab/>
      </w:r>
      <w:r w:rsidR="002D320D" w:rsidRPr="002A461A">
        <w:rPr>
          <w:b/>
          <w:bCs/>
        </w:rPr>
        <w:t>Purchase Orders</w:t>
      </w:r>
    </w:p>
    <w:p w14:paraId="78EAC83D" w14:textId="7615C29B" w:rsidR="007234CC" w:rsidRDefault="007234CC" w:rsidP="00203616">
      <w:pPr>
        <w:pStyle w:val="CommentText"/>
        <w:ind w:left="720"/>
        <w:rPr>
          <w:rFonts w:ascii="Calibri" w:hAnsi="Calibri" w:cs="Calibri"/>
          <w:color w:val="212529"/>
          <w:sz w:val="22"/>
          <w:szCs w:val="22"/>
          <w:shd w:val="clear" w:color="auto" w:fill="FFFFFF"/>
        </w:rPr>
      </w:pPr>
      <w:r w:rsidRPr="00D62C5B">
        <w:rPr>
          <w:rFonts w:ascii="Calibri" w:hAnsi="Calibri" w:cs="Calibri"/>
          <w:sz w:val="22"/>
          <w:szCs w:val="22"/>
        </w:rPr>
        <w:t xml:space="preserve">The Chief Financial Officer is responsible for the framework for the creation and </w:t>
      </w:r>
      <w:r w:rsidR="00D83D0E">
        <w:rPr>
          <w:rFonts w:ascii="Calibri" w:hAnsi="Calibri" w:cs="Calibri"/>
          <w:sz w:val="22"/>
          <w:szCs w:val="22"/>
        </w:rPr>
        <w:t xml:space="preserve">purchase order </w:t>
      </w:r>
      <w:r w:rsidRPr="00D62C5B">
        <w:rPr>
          <w:rFonts w:ascii="Calibri" w:hAnsi="Calibri" w:cs="Calibri"/>
          <w:sz w:val="22"/>
          <w:szCs w:val="22"/>
        </w:rPr>
        <w:t>approval</w:t>
      </w:r>
      <w:r w:rsidR="00203616">
        <w:rPr>
          <w:rFonts w:ascii="Calibri" w:hAnsi="Calibri" w:cs="Calibri"/>
          <w:sz w:val="22"/>
          <w:szCs w:val="22"/>
        </w:rPr>
        <w:t xml:space="preserve">. </w:t>
      </w:r>
      <w:r w:rsidR="00D83D0E" w:rsidRPr="00C3467D">
        <w:rPr>
          <w:rFonts w:ascii="Calibri" w:hAnsi="Calibri" w:cs="Calibri"/>
          <w:color w:val="212529"/>
          <w:sz w:val="22"/>
          <w:szCs w:val="22"/>
          <w:shd w:val="clear" w:color="auto" w:fill="FFFFFF"/>
        </w:rPr>
        <w:t xml:space="preserve">All purchases of goods, services and works </w:t>
      </w:r>
      <w:r w:rsidR="00203616">
        <w:rPr>
          <w:rFonts w:ascii="Calibri" w:hAnsi="Calibri" w:cs="Calibri"/>
          <w:color w:val="212529"/>
          <w:sz w:val="22"/>
          <w:szCs w:val="22"/>
          <w:shd w:val="clear" w:color="auto" w:fill="FFFFFF"/>
        </w:rPr>
        <w:t xml:space="preserve">require a </w:t>
      </w:r>
      <w:r w:rsidR="00D83D0E" w:rsidRPr="00C3467D">
        <w:rPr>
          <w:rFonts w:ascii="Calibri" w:hAnsi="Calibri" w:cs="Calibri"/>
          <w:color w:val="212529"/>
          <w:sz w:val="22"/>
          <w:szCs w:val="22"/>
          <w:shd w:val="clear" w:color="auto" w:fill="FFFFFF"/>
        </w:rPr>
        <w:t>properly authorised purchase order</w:t>
      </w:r>
      <w:r w:rsidR="00203616">
        <w:rPr>
          <w:rFonts w:ascii="Calibri" w:hAnsi="Calibri" w:cs="Calibri"/>
          <w:color w:val="212529"/>
          <w:sz w:val="22"/>
          <w:szCs w:val="22"/>
          <w:shd w:val="clear" w:color="auto" w:fill="FFFFFF"/>
        </w:rPr>
        <w:t xml:space="preserve">. </w:t>
      </w:r>
      <w:r w:rsidRPr="00D62C5B">
        <w:rPr>
          <w:rFonts w:ascii="Calibri" w:hAnsi="Calibri" w:cs="Calibri"/>
          <w:color w:val="212529"/>
          <w:sz w:val="22"/>
          <w:szCs w:val="22"/>
          <w:shd w:val="clear" w:color="auto" w:fill="FFFFFF"/>
        </w:rPr>
        <w:t xml:space="preserve">The University is </w:t>
      </w:r>
      <w:r w:rsidR="00D83D0E">
        <w:rPr>
          <w:rFonts w:ascii="Calibri" w:hAnsi="Calibri" w:cs="Calibri"/>
          <w:color w:val="212529"/>
          <w:sz w:val="22"/>
          <w:szCs w:val="22"/>
          <w:shd w:val="clear" w:color="auto" w:fill="FFFFFF"/>
        </w:rPr>
        <w:t xml:space="preserve">contractually </w:t>
      </w:r>
      <w:r w:rsidRPr="00D62C5B">
        <w:rPr>
          <w:rFonts w:ascii="Calibri" w:hAnsi="Calibri" w:cs="Calibri"/>
          <w:color w:val="212529"/>
          <w:sz w:val="22"/>
          <w:szCs w:val="22"/>
          <w:shd w:val="clear" w:color="auto" w:fill="FFFFFF"/>
        </w:rPr>
        <w:t>committed to third parties once a purchase order has issued to the third party.</w:t>
      </w:r>
    </w:p>
    <w:p w14:paraId="3B99E5FB" w14:textId="77777777" w:rsidR="00066051" w:rsidRDefault="00066051" w:rsidP="00066051">
      <w:pPr>
        <w:ind w:left="720"/>
      </w:pPr>
      <w:r>
        <w:t xml:space="preserve">It is the budget owner’s responsibility to ensure that purchase requisitions are raised in a timely way </w:t>
      </w:r>
      <w:proofErr w:type="gramStart"/>
      <w:r>
        <w:t>in order to</w:t>
      </w:r>
      <w:proofErr w:type="gramEnd"/>
      <w:r>
        <w:t xml:space="preserve"> allow purchase orders to be approved before expenditure is committed to.  It is also </w:t>
      </w:r>
      <w:proofErr w:type="spellStart"/>
      <w:r>
        <w:t>encumbent</w:t>
      </w:r>
      <w:proofErr w:type="spellEnd"/>
      <w:r>
        <w:t xml:space="preserve"> on the budget owner to ensure that </w:t>
      </w:r>
      <w:r w:rsidRPr="004A2E1D">
        <w:t>invoices quote a valid purchase order number</w:t>
      </w:r>
      <w:r>
        <w:t xml:space="preserve">.   Invoices will not be paid if they do not have a valid purchase order number quoted.   </w:t>
      </w:r>
    </w:p>
    <w:p w14:paraId="56A478E9" w14:textId="46905654" w:rsidR="005451AA" w:rsidRPr="00D83D0E" w:rsidRDefault="00885191" w:rsidP="00E14871">
      <w:r w:rsidRPr="00D83D0E">
        <w:t>1</w:t>
      </w:r>
      <w:r w:rsidR="004838FD" w:rsidRPr="00D83D0E">
        <w:t>5</w:t>
      </w:r>
      <w:r w:rsidRPr="00D83D0E">
        <w:t xml:space="preserve">.5 </w:t>
      </w:r>
      <w:r w:rsidR="00E14871" w:rsidRPr="00D83D0E">
        <w:tab/>
      </w:r>
      <w:r w:rsidRPr="002A461A">
        <w:rPr>
          <w:b/>
          <w:bCs/>
        </w:rPr>
        <w:t>Purchasing c</w:t>
      </w:r>
      <w:r w:rsidR="005451AA" w:rsidRPr="002A461A">
        <w:rPr>
          <w:b/>
          <w:bCs/>
        </w:rPr>
        <w:t>ards</w:t>
      </w:r>
    </w:p>
    <w:p w14:paraId="14868B85" w14:textId="7D8225A8" w:rsidR="005F15C7" w:rsidRPr="00D83D0E" w:rsidRDefault="005451AA" w:rsidP="005F15C7">
      <w:pPr>
        <w:ind w:left="720"/>
      </w:pPr>
      <w:r w:rsidRPr="00D83D0E">
        <w:t xml:space="preserve">The </w:t>
      </w:r>
      <w:r w:rsidR="00D83D0E" w:rsidRPr="00D83D0E">
        <w:t xml:space="preserve">Chief Financial Officer </w:t>
      </w:r>
      <w:r w:rsidR="00D83D0E">
        <w:t xml:space="preserve">is responsible for the </w:t>
      </w:r>
      <w:r w:rsidRPr="00D83D0E">
        <w:t>operation and control of the University’s purchasing cards</w:t>
      </w:r>
      <w:r w:rsidR="0096513B">
        <w:t>. Card</w:t>
      </w:r>
      <w:r w:rsidR="00A73D1E">
        <w:t>holders</w:t>
      </w:r>
      <w:r w:rsidR="0096513B">
        <w:t xml:space="preserve"> must</w:t>
      </w:r>
      <w:r w:rsidR="005F15C7">
        <w:t xml:space="preserve"> </w:t>
      </w:r>
      <w:r w:rsidR="0096513B">
        <w:t xml:space="preserve">follow </w:t>
      </w:r>
      <w:r w:rsidR="0096513B" w:rsidRPr="00D83D0E">
        <w:t>the</w:t>
      </w:r>
      <w:r w:rsidR="005F15C7" w:rsidRPr="00D83D0E">
        <w:t xml:space="preserve"> University’s financial procedures.</w:t>
      </w:r>
    </w:p>
    <w:p w14:paraId="05E8D97B" w14:textId="3605793C" w:rsidR="00C51FAA" w:rsidRPr="00D83D0E" w:rsidRDefault="005F15C7" w:rsidP="005451AA">
      <w:pPr>
        <w:ind w:left="720"/>
      </w:pPr>
      <w:r>
        <w:t>Card</w:t>
      </w:r>
      <w:r w:rsidR="00A73D1E">
        <w:t>holders</w:t>
      </w:r>
      <w:r>
        <w:t xml:space="preserve"> </w:t>
      </w:r>
      <w:r w:rsidR="005451AA" w:rsidRPr="00D83D0E">
        <w:t xml:space="preserve"> </w:t>
      </w:r>
    </w:p>
    <w:p w14:paraId="738D6AB9" w14:textId="59D2E581" w:rsidR="004804B4" w:rsidRDefault="004804B4" w:rsidP="002C7838">
      <w:pPr>
        <w:pStyle w:val="ListParagraph"/>
        <w:numPr>
          <w:ilvl w:val="0"/>
          <w:numId w:val="19"/>
        </w:numPr>
      </w:pPr>
      <w:r>
        <w:t>Applications need to be approved by a senior finance manager.</w:t>
      </w:r>
    </w:p>
    <w:p w14:paraId="0C0B5343" w14:textId="5BA8BDFD" w:rsidR="005F15C7" w:rsidRDefault="005F15C7" w:rsidP="002C7838">
      <w:pPr>
        <w:pStyle w:val="ListParagraph"/>
        <w:numPr>
          <w:ilvl w:val="0"/>
          <w:numId w:val="19"/>
        </w:numPr>
      </w:pPr>
      <w:r w:rsidRPr="00D62C5B">
        <w:t>must</w:t>
      </w:r>
      <w:r w:rsidRPr="005F15C7">
        <w:rPr>
          <w:strike/>
        </w:rPr>
        <w:t xml:space="preserve"> </w:t>
      </w:r>
      <w:r w:rsidRPr="00D83D0E">
        <w:t xml:space="preserve">obtain </w:t>
      </w:r>
      <w:r>
        <w:t xml:space="preserve">prior </w:t>
      </w:r>
      <w:r w:rsidRPr="00D83D0E">
        <w:t xml:space="preserve">approval to purchase from the relevant budget holder </w:t>
      </w:r>
    </w:p>
    <w:p w14:paraId="5D14A92D" w14:textId="3C0A7F4A" w:rsidR="005F15C7" w:rsidRPr="00D83D0E" w:rsidRDefault="005F15C7" w:rsidP="002C7838">
      <w:pPr>
        <w:pStyle w:val="ListParagraph"/>
        <w:numPr>
          <w:ilvl w:val="0"/>
          <w:numId w:val="19"/>
        </w:numPr>
      </w:pPr>
      <w:r>
        <w:t xml:space="preserve">Budget </w:t>
      </w:r>
      <w:r w:rsidR="00267F08">
        <w:t>Owners</w:t>
      </w:r>
      <w:r>
        <w:t xml:space="preserve"> must </w:t>
      </w:r>
      <w:r w:rsidRPr="00D83D0E">
        <w:t xml:space="preserve">ensure </w:t>
      </w:r>
      <w:r>
        <w:t>t</w:t>
      </w:r>
      <w:r w:rsidRPr="00D83D0E">
        <w:t>here is sufficient budget available</w:t>
      </w:r>
      <w:r>
        <w:t xml:space="preserve"> for the proposed purchase and is value-for-money </w:t>
      </w:r>
      <w:r w:rsidRPr="00D83D0E">
        <w:t xml:space="preserve"> </w:t>
      </w:r>
    </w:p>
    <w:p w14:paraId="493E4D43" w14:textId="42E7E137" w:rsidR="00D83D0E" w:rsidRDefault="005451AA" w:rsidP="002C7838">
      <w:pPr>
        <w:pStyle w:val="ListParagraph"/>
        <w:numPr>
          <w:ilvl w:val="0"/>
          <w:numId w:val="19"/>
        </w:numPr>
      </w:pPr>
      <w:r w:rsidRPr="00D83D0E">
        <w:t xml:space="preserve">must use them only for the purposes for which they have been issued and within the authorised purchase limits </w:t>
      </w:r>
    </w:p>
    <w:p w14:paraId="7CF31DF6" w14:textId="05558DC8" w:rsidR="00D83D0E" w:rsidRDefault="005F15C7" w:rsidP="002C7838">
      <w:pPr>
        <w:pStyle w:val="ListParagraph"/>
        <w:numPr>
          <w:ilvl w:val="0"/>
          <w:numId w:val="19"/>
        </w:numPr>
      </w:pPr>
      <w:r w:rsidRPr="00D83D0E">
        <w:t xml:space="preserve">must </w:t>
      </w:r>
      <w:r>
        <w:t>not</w:t>
      </w:r>
      <w:r w:rsidR="00203616">
        <w:t xml:space="preserve"> </w:t>
      </w:r>
      <w:r w:rsidR="00D83D0E">
        <w:t>use</w:t>
      </w:r>
      <w:r>
        <w:t xml:space="preserve"> the card for </w:t>
      </w:r>
      <w:r w:rsidR="005451AA" w:rsidRPr="00D83D0E">
        <w:t>personal or private purchases</w:t>
      </w:r>
      <w:r w:rsidR="00203616" w:rsidRPr="00D83D0E">
        <w:t xml:space="preserve">. </w:t>
      </w:r>
    </w:p>
    <w:p w14:paraId="1A6E6B78" w14:textId="0E8FBC84" w:rsidR="00443D8E" w:rsidRPr="005F15C7" w:rsidRDefault="00754F21" w:rsidP="002C7838">
      <w:pPr>
        <w:pStyle w:val="ListParagraph"/>
        <w:numPr>
          <w:ilvl w:val="0"/>
          <w:numId w:val="19"/>
        </w:numPr>
        <w:rPr>
          <w:strike/>
        </w:rPr>
      </w:pPr>
      <w:r>
        <w:t xml:space="preserve">The Chief Financial Officer may remove the purchasing card at any time </w:t>
      </w:r>
    </w:p>
    <w:p w14:paraId="563B5429" w14:textId="55C0244B" w:rsidR="00885191" w:rsidRPr="004A2E1D" w:rsidRDefault="00885191" w:rsidP="00E14871">
      <w:r w:rsidRPr="004A2E1D">
        <w:t>1</w:t>
      </w:r>
      <w:r w:rsidR="004838FD">
        <w:t>5</w:t>
      </w:r>
      <w:r w:rsidRPr="004A2E1D">
        <w:t>.</w:t>
      </w:r>
      <w:r w:rsidR="00882053" w:rsidRPr="004A2E1D">
        <w:t>7</w:t>
      </w:r>
      <w:r w:rsidRPr="004A2E1D">
        <w:t xml:space="preserve"> </w:t>
      </w:r>
      <w:r w:rsidR="00E14871" w:rsidRPr="004A2E1D">
        <w:tab/>
      </w:r>
      <w:r w:rsidR="00884EF8" w:rsidRPr="002A461A">
        <w:rPr>
          <w:b/>
          <w:bCs/>
        </w:rPr>
        <w:t xml:space="preserve">Expenses Policy (Appendix D). - </w:t>
      </w:r>
      <w:r w:rsidRPr="002A461A">
        <w:rPr>
          <w:b/>
          <w:bCs/>
        </w:rPr>
        <w:t>Reimbursement of expenses</w:t>
      </w:r>
    </w:p>
    <w:p w14:paraId="768B1110" w14:textId="252CC783" w:rsidR="00884EF8" w:rsidRPr="00D62C5B" w:rsidRDefault="00754F21" w:rsidP="00885191">
      <w:pPr>
        <w:ind w:left="720"/>
      </w:pPr>
      <w:r w:rsidRPr="00884EF8">
        <w:lastRenderedPageBreak/>
        <w:t>O</w:t>
      </w:r>
      <w:r w:rsidR="00885191" w:rsidRPr="00884EF8">
        <w:t>n occasion</w:t>
      </w:r>
      <w:r w:rsidR="00884EF8">
        <w:t>s</w:t>
      </w:r>
      <w:r w:rsidR="00885191" w:rsidRPr="00884EF8">
        <w:t xml:space="preserve">, staff, </w:t>
      </w:r>
      <w:r w:rsidR="00631D86" w:rsidRPr="00884EF8">
        <w:t>students,</w:t>
      </w:r>
      <w:r w:rsidR="00885191" w:rsidRPr="00884EF8">
        <w:t xml:space="preserve"> or visitors may incur expenses, </w:t>
      </w:r>
      <w:r w:rsidR="002A1AAD" w:rsidRPr="00884EF8">
        <w:t>which</w:t>
      </w:r>
      <w:r w:rsidR="00885191" w:rsidRPr="00884EF8">
        <w:t xml:space="preserve"> </w:t>
      </w:r>
      <w:r w:rsidR="00885191" w:rsidRPr="00D62C5B">
        <w:rPr>
          <w:strike/>
        </w:rPr>
        <w:t>to</w:t>
      </w:r>
      <w:r w:rsidR="00885191" w:rsidRPr="00D62C5B">
        <w:t xml:space="preserve"> </w:t>
      </w:r>
      <w:r w:rsidR="00884EF8" w:rsidRPr="00D62C5B">
        <w:t>will later be</w:t>
      </w:r>
      <w:r w:rsidR="00885191" w:rsidRPr="00D62C5B">
        <w:rPr>
          <w:strike/>
        </w:rPr>
        <w:t>.</w:t>
      </w:r>
      <w:r w:rsidR="002C28C5" w:rsidRPr="00D62C5B">
        <w:t xml:space="preserve"> </w:t>
      </w:r>
      <w:r w:rsidR="00884EF8" w:rsidRPr="00884EF8">
        <w:t xml:space="preserve">reimbursed </w:t>
      </w:r>
      <w:r w:rsidR="00884EF8">
        <w:t xml:space="preserve">via payment of </w:t>
      </w:r>
      <w:r w:rsidR="00884EF8" w:rsidRPr="00884EF8">
        <w:t>travel</w:t>
      </w:r>
      <w:r w:rsidR="00884EF8" w:rsidRPr="00DF45DD">
        <w:t xml:space="preserve"> and subsistence claims</w:t>
      </w:r>
      <w:r w:rsidR="00BC7571" w:rsidRPr="00DF45DD">
        <w:t xml:space="preserve">. </w:t>
      </w:r>
    </w:p>
    <w:p w14:paraId="7040E928" w14:textId="6CACB176" w:rsidR="00885191" w:rsidRDefault="00884EF8" w:rsidP="00885191">
      <w:pPr>
        <w:ind w:left="720"/>
        <w:rPr>
          <w:b/>
          <w:bCs/>
        </w:rPr>
      </w:pPr>
      <w:r>
        <w:t xml:space="preserve">Those individuals claiming expenses must use the </w:t>
      </w:r>
      <w:r w:rsidRPr="00C179B3">
        <w:t xml:space="preserve">University’s expense claim </w:t>
      </w:r>
      <w:r w:rsidR="00631D86" w:rsidRPr="00C179B3">
        <w:t>system</w:t>
      </w:r>
      <w:r w:rsidR="00631D86" w:rsidRPr="00884EF8">
        <w:t>,</w:t>
      </w:r>
      <w:r w:rsidR="00885191" w:rsidRPr="00D62C5B">
        <w:t xml:space="preserve"> and the claim must be in accordance with the University’s </w:t>
      </w:r>
      <w:r w:rsidR="00A74426" w:rsidRPr="00D62C5B">
        <w:t>financial procedures</w:t>
      </w:r>
      <w:r w:rsidR="00581295" w:rsidRPr="00D62C5B">
        <w:t xml:space="preserve"> and </w:t>
      </w:r>
      <w:r w:rsidR="002C28C5" w:rsidRPr="00D62C5B">
        <w:t xml:space="preserve">Expenses Policy </w:t>
      </w:r>
      <w:r w:rsidR="002C28C5" w:rsidRPr="00D62C5B">
        <w:rPr>
          <w:b/>
          <w:bCs/>
        </w:rPr>
        <w:t>(Appendix D)</w:t>
      </w:r>
      <w:r w:rsidR="00885191" w:rsidRPr="00D62C5B">
        <w:rPr>
          <w:b/>
          <w:bCs/>
        </w:rPr>
        <w:t>.</w:t>
      </w:r>
    </w:p>
    <w:p w14:paraId="0257B4E2" w14:textId="77777777" w:rsidR="002C28C5" w:rsidRPr="004A2E1D" w:rsidRDefault="002C28C5" w:rsidP="00885191">
      <w:pPr>
        <w:ind w:left="720"/>
      </w:pPr>
    </w:p>
    <w:p w14:paraId="32D567F2" w14:textId="5F55C527" w:rsidR="00885191" w:rsidRPr="00A73D1E" w:rsidRDefault="00885191" w:rsidP="00E14871">
      <w:pPr>
        <w:rPr>
          <w:b/>
          <w:bCs/>
        </w:rPr>
      </w:pPr>
      <w:r w:rsidRPr="00A73D1E">
        <w:rPr>
          <w:b/>
          <w:bCs/>
        </w:rPr>
        <w:t>1</w:t>
      </w:r>
      <w:r w:rsidR="004838FD" w:rsidRPr="00A73D1E">
        <w:rPr>
          <w:b/>
          <w:bCs/>
        </w:rPr>
        <w:t>5</w:t>
      </w:r>
      <w:r w:rsidRPr="00A73D1E">
        <w:rPr>
          <w:b/>
          <w:bCs/>
        </w:rPr>
        <w:t xml:space="preserve">.8 </w:t>
      </w:r>
      <w:r w:rsidR="00E14871" w:rsidRPr="00A73D1E">
        <w:rPr>
          <w:b/>
          <w:bCs/>
        </w:rPr>
        <w:tab/>
      </w:r>
      <w:r w:rsidRPr="00A73D1E">
        <w:rPr>
          <w:b/>
          <w:bCs/>
        </w:rPr>
        <w:t>Advances</w:t>
      </w:r>
    </w:p>
    <w:p w14:paraId="33AF8CFB" w14:textId="0C4D9E1A" w:rsidR="00884EF8" w:rsidRDefault="00884EF8" w:rsidP="00885191">
      <w:pPr>
        <w:ind w:left="720"/>
      </w:pPr>
      <w:r>
        <w:t>S</w:t>
      </w:r>
      <w:r w:rsidRPr="004A2E1D">
        <w:t xml:space="preserve">taff and students </w:t>
      </w:r>
      <w:r>
        <w:t>may seek a</w:t>
      </w:r>
      <w:r w:rsidR="00885191" w:rsidRPr="004A2E1D">
        <w:t xml:space="preserve">dvances for </w:t>
      </w:r>
      <w:r w:rsidR="007329FF" w:rsidRPr="004A2E1D">
        <w:t>trips/</w:t>
      </w:r>
      <w:r w:rsidR="00885191" w:rsidRPr="004A2E1D">
        <w:t>projects</w:t>
      </w:r>
      <w:r w:rsidR="00BC7571">
        <w:t>.</w:t>
      </w:r>
      <w:r w:rsidR="00885191" w:rsidRPr="004A2E1D">
        <w:t xml:space="preserve"> </w:t>
      </w:r>
    </w:p>
    <w:p w14:paraId="0BC9F585" w14:textId="25FFABEF" w:rsidR="00884EF8" w:rsidRDefault="00884EF8" w:rsidP="00A74426">
      <w:pPr>
        <w:ind w:left="720"/>
      </w:pPr>
      <w:r w:rsidRPr="00FE4789">
        <w:t xml:space="preserve">Where </w:t>
      </w:r>
      <w:r w:rsidR="000B31A6">
        <w:t xml:space="preserve">a member of staff or student has </w:t>
      </w:r>
      <w:r w:rsidR="00BC7571">
        <w:t xml:space="preserve">a potential </w:t>
      </w:r>
      <w:r w:rsidR="00BC7571" w:rsidRPr="00FE4789">
        <w:t>large expenditure over an extended period</w:t>
      </w:r>
      <w:r w:rsidR="00BC7571" w:rsidRPr="00FE4789" w:rsidDel="00BC7571">
        <w:t xml:space="preserve"> </w:t>
      </w:r>
      <w:r w:rsidRPr="00FE4789">
        <w:t xml:space="preserve">is known prior to </w:t>
      </w:r>
      <w:r w:rsidR="00BC7571">
        <w:t xml:space="preserve">incurring </w:t>
      </w:r>
      <w:r w:rsidRPr="00FE4789">
        <w:t xml:space="preserve">an </w:t>
      </w:r>
      <w:r w:rsidR="000B31A6" w:rsidRPr="00FE4789">
        <w:t>expense</w:t>
      </w:r>
      <w:r w:rsidR="000B31A6">
        <w:t xml:space="preserve">, Budget </w:t>
      </w:r>
      <w:r w:rsidR="00267F08">
        <w:t>Owners</w:t>
      </w:r>
      <w:r w:rsidR="000B31A6">
        <w:t xml:space="preserve"> may approve an </w:t>
      </w:r>
      <w:r w:rsidRPr="00FE4789">
        <w:t xml:space="preserve">advance allowance </w:t>
      </w:r>
      <w:r w:rsidR="00BC7571">
        <w:t xml:space="preserve">typically for staff travelling </w:t>
      </w:r>
      <w:r w:rsidR="00BC7571" w:rsidRPr="00823E5D">
        <w:t>overseas</w:t>
      </w:r>
      <w:r w:rsidR="000B31A6">
        <w:t xml:space="preserve">. </w:t>
      </w:r>
    </w:p>
    <w:p w14:paraId="3919123A" w14:textId="5FE6501D" w:rsidR="00884EF8" w:rsidRDefault="00884EF8" w:rsidP="00A74426">
      <w:pPr>
        <w:ind w:left="720"/>
      </w:pPr>
      <w:r w:rsidRPr="00823E5D">
        <w:t>The expense claim against an advance</w:t>
      </w:r>
    </w:p>
    <w:p w14:paraId="60DC8564" w14:textId="2ADEEDB2" w:rsidR="00137405" w:rsidRDefault="000B31A6" w:rsidP="00A74426">
      <w:pPr>
        <w:ind w:left="720"/>
      </w:pPr>
      <w:r>
        <w:t xml:space="preserve">When submitting an expense claim </w:t>
      </w:r>
      <w:r w:rsidR="00A74426" w:rsidRPr="00823E5D">
        <w:t>against an advance</w:t>
      </w:r>
      <w:r>
        <w:t xml:space="preserve">, the staff member or student must use the </w:t>
      </w:r>
      <w:r w:rsidR="00A74426" w:rsidRPr="00823E5D">
        <w:t xml:space="preserve">University’s expense claim </w:t>
      </w:r>
      <w:r w:rsidR="00780C18" w:rsidRPr="00823E5D">
        <w:t xml:space="preserve">system </w:t>
      </w:r>
      <w:r>
        <w:t xml:space="preserve">to complete </w:t>
      </w:r>
    </w:p>
    <w:p w14:paraId="600A17DA" w14:textId="4616EE35" w:rsidR="00137405" w:rsidRDefault="00A74426" w:rsidP="002C7838">
      <w:pPr>
        <w:pStyle w:val="ListParagraph"/>
        <w:numPr>
          <w:ilvl w:val="0"/>
          <w:numId w:val="16"/>
        </w:numPr>
      </w:pPr>
      <w:r w:rsidRPr="00823E5D">
        <w:t>an “Identification of expenses incurred against a previous staff advance” within 14 days of completion</w:t>
      </w:r>
      <w:r>
        <w:t xml:space="preserve"> of the trip/project to which the advance relates, </w:t>
      </w:r>
    </w:p>
    <w:p w14:paraId="6DB9B5F0" w14:textId="44747C76" w:rsidR="00137405" w:rsidRDefault="00A74426" w:rsidP="002C7838">
      <w:pPr>
        <w:pStyle w:val="ListParagraph"/>
        <w:numPr>
          <w:ilvl w:val="0"/>
          <w:numId w:val="16"/>
        </w:numPr>
      </w:pPr>
      <w:r>
        <w:t xml:space="preserve">an expense claim form giving a final account to demonstrate how </w:t>
      </w:r>
      <w:r w:rsidR="000B31A6">
        <w:t xml:space="preserve">the individual used </w:t>
      </w:r>
      <w:r>
        <w:t xml:space="preserve">the </w:t>
      </w:r>
      <w:r w:rsidR="000B31A6">
        <w:t xml:space="preserve">advance and </w:t>
      </w:r>
      <w:r>
        <w:t xml:space="preserve">any unspent balance repaid. </w:t>
      </w:r>
    </w:p>
    <w:p w14:paraId="6C40D783" w14:textId="2621EFC4" w:rsidR="000B31A6" w:rsidRDefault="00A74426" w:rsidP="002C7838">
      <w:pPr>
        <w:pStyle w:val="ListParagraph"/>
        <w:numPr>
          <w:ilvl w:val="0"/>
          <w:numId w:val="16"/>
        </w:numPr>
      </w:pPr>
      <w:r>
        <w:t>Advances will not be for amounts less than £100</w:t>
      </w:r>
    </w:p>
    <w:p w14:paraId="25AE8477" w14:textId="5F13429A" w:rsidR="00A74426" w:rsidRDefault="000B31A6" w:rsidP="002C7838">
      <w:pPr>
        <w:pStyle w:val="ListParagraph"/>
        <w:numPr>
          <w:ilvl w:val="0"/>
          <w:numId w:val="16"/>
        </w:numPr>
      </w:pPr>
      <w:r>
        <w:t>A second advance will not</w:t>
      </w:r>
      <w:r w:rsidR="00642208">
        <w:t xml:space="preserve"> made to the same staff member/student until</w:t>
      </w:r>
      <w:r>
        <w:t xml:space="preserve"> such time as the first advance has not been fully expensed and any unspent funds repaid to the University using the expense system</w:t>
      </w:r>
      <w:r w:rsidR="00642208">
        <w:t xml:space="preserve">. </w:t>
      </w:r>
    </w:p>
    <w:p w14:paraId="0A81467F" w14:textId="1F31BDCE" w:rsidR="002D320D" w:rsidRPr="00A73D1E" w:rsidRDefault="002D320D" w:rsidP="002D320D">
      <w:pPr>
        <w:rPr>
          <w:b/>
          <w:bCs/>
        </w:rPr>
      </w:pPr>
      <w:r w:rsidRPr="00A73D1E">
        <w:rPr>
          <w:b/>
          <w:bCs/>
        </w:rPr>
        <w:t xml:space="preserve">15.9 </w:t>
      </w:r>
      <w:r w:rsidRPr="00A73D1E">
        <w:rPr>
          <w:b/>
          <w:bCs/>
        </w:rPr>
        <w:tab/>
        <w:t>Capital expenditure</w:t>
      </w:r>
    </w:p>
    <w:p w14:paraId="788A032A" w14:textId="463F890F" w:rsidR="00A143EA" w:rsidRDefault="00A143EA" w:rsidP="00A143EA">
      <w:pPr>
        <w:pStyle w:val="ListParagraph"/>
        <w:ind w:left="1440"/>
      </w:pPr>
      <w:r>
        <w:t xml:space="preserve">A Capital expenditure plan is created every year as part of the planning round with budgets allocated where appropriate – </w:t>
      </w:r>
      <w:proofErr w:type="spellStart"/>
      <w:proofErr w:type="gramStart"/>
      <w:r>
        <w:t>eg</w:t>
      </w:r>
      <w:proofErr w:type="spellEnd"/>
      <w:proofErr w:type="gramEnd"/>
      <w:r>
        <w:t xml:space="preserve"> to Estates or IT</w:t>
      </w:r>
      <w:r w:rsidR="00B1381B">
        <w:t xml:space="preserve"> - or kept centrally for large scale projects</w:t>
      </w:r>
      <w:r>
        <w:t>.  The plan is agreed by the board of governors as part of the annual budget sign off process.</w:t>
      </w:r>
    </w:p>
    <w:p w14:paraId="0E79E63C" w14:textId="02C85E43" w:rsidR="00B1381B" w:rsidRDefault="00B1381B" w:rsidP="00A143EA">
      <w:pPr>
        <w:pStyle w:val="ListParagraph"/>
        <w:ind w:left="1440"/>
      </w:pPr>
    </w:p>
    <w:p w14:paraId="5BD4DE0B" w14:textId="16059186" w:rsidR="00B1381B" w:rsidRDefault="00B1381B" w:rsidP="00A143EA">
      <w:pPr>
        <w:pStyle w:val="ListParagraph"/>
        <w:ind w:left="1440"/>
      </w:pPr>
      <w:r>
        <w:t>Capital expenditure falls into three categories:</w:t>
      </w:r>
    </w:p>
    <w:p w14:paraId="6EAC7D8B" w14:textId="456975C6" w:rsidR="00B1381B" w:rsidRDefault="00B1381B" w:rsidP="002C7838">
      <w:pPr>
        <w:pStyle w:val="ListParagraph"/>
        <w:numPr>
          <w:ilvl w:val="0"/>
          <w:numId w:val="21"/>
        </w:numPr>
      </w:pPr>
      <w:r>
        <w:t>maintenance and renewal – largely infrastructure work to keep the digital and physical estate functioning.  Managed by Estates and IT departments and budget awarded annually no requirement to bid or report back on individual projects.</w:t>
      </w:r>
    </w:p>
    <w:p w14:paraId="514C67BE" w14:textId="67A493A0" w:rsidR="00B1381B" w:rsidRDefault="00B1381B" w:rsidP="002C7838">
      <w:pPr>
        <w:pStyle w:val="ListParagraph"/>
        <w:numPr>
          <w:ilvl w:val="0"/>
          <w:numId w:val="21"/>
        </w:numPr>
      </w:pPr>
      <w:r>
        <w:t>Improvement works – largely business led projects with funds allocated via business case approval, often implemented by Estates or IT Services although business led.</w:t>
      </w:r>
    </w:p>
    <w:p w14:paraId="2FC05D82" w14:textId="0B0C556C" w:rsidR="00B1381B" w:rsidRDefault="00B1381B" w:rsidP="002C7838">
      <w:pPr>
        <w:pStyle w:val="ListParagraph"/>
        <w:numPr>
          <w:ilvl w:val="0"/>
          <w:numId w:val="21"/>
        </w:numPr>
      </w:pPr>
      <w:r>
        <w:t>Large scale projects often needing input from multiple departments and an iterative approach to developing a business case.  Often takes several years to implement.</w:t>
      </w:r>
    </w:p>
    <w:p w14:paraId="6B407CD2" w14:textId="77777777" w:rsidR="00A143EA" w:rsidRPr="004A2E1D" w:rsidRDefault="00A143EA" w:rsidP="002D320D"/>
    <w:p w14:paraId="69C00A5C" w14:textId="5B918F8A" w:rsidR="00642208" w:rsidRDefault="00352CD9" w:rsidP="00352CD9">
      <w:pPr>
        <w:ind w:left="720"/>
      </w:pPr>
      <w:r>
        <w:t xml:space="preserve">Budget </w:t>
      </w:r>
      <w:r w:rsidR="00267F08">
        <w:t>Owners</w:t>
      </w:r>
      <w:r w:rsidR="00642208">
        <w:t xml:space="preserve"> </w:t>
      </w:r>
      <w:r w:rsidR="00B1381B">
        <w:t xml:space="preserve">for B &amp; C type expenditure </w:t>
      </w:r>
      <w:r w:rsidR="00642208">
        <w:t>must</w:t>
      </w:r>
    </w:p>
    <w:p w14:paraId="16473525" w14:textId="20137B20" w:rsidR="00A143EA" w:rsidRDefault="00B1381B" w:rsidP="002C7838">
      <w:pPr>
        <w:pStyle w:val="ListParagraph"/>
        <w:numPr>
          <w:ilvl w:val="0"/>
          <w:numId w:val="20"/>
        </w:numPr>
      </w:pPr>
      <w:r>
        <w:t xml:space="preserve">Submit bids for </w:t>
      </w:r>
      <w:r w:rsidR="00A143EA">
        <w:t>capital expenditure</w:t>
      </w:r>
      <w:r w:rsidR="005F0344">
        <w:t xml:space="preserve"> </w:t>
      </w:r>
      <w:r w:rsidR="00A143EA">
        <w:t>via a business case to the Strategic Resources Group for approval.</w:t>
      </w:r>
    </w:p>
    <w:p w14:paraId="25FDE5E3" w14:textId="245F2053" w:rsidR="005F0344" w:rsidRDefault="005F0344" w:rsidP="002C7838">
      <w:pPr>
        <w:pStyle w:val="ListParagraph"/>
        <w:numPr>
          <w:ilvl w:val="0"/>
          <w:numId w:val="20"/>
        </w:numPr>
      </w:pPr>
      <w:r>
        <w:t>Report back to appropriate subcommittee on spend against budget (with support from Finance business partner) and highlight during the year if any variances to plan.  Any forecast overspends greater than 5% or budget granted will need further approval from SRG.</w:t>
      </w:r>
    </w:p>
    <w:p w14:paraId="59F87A29" w14:textId="421C150A" w:rsidR="00A143EA" w:rsidRDefault="005F0344" w:rsidP="002C7838">
      <w:pPr>
        <w:pStyle w:val="ListParagraph"/>
        <w:numPr>
          <w:ilvl w:val="0"/>
          <w:numId w:val="20"/>
        </w:numPr>
      </w:pPr>
      <w:r>
        <w:t xml:space="preserve">Ensure appropriate consultation in reaching business case sign off stage, through engagement with appropriate subcommittee </w:t>
      </w:r>
      <w:proofErr w:type="spellStart"/>
      <w:proofErr w:type="gramStart"/>
      <w:r>
        <w:t>eg</w:t>
      </w:r>
      <w:proofErr w:type="spellEnd"/>
      <w:proofErr w:type="gramEnd"/>
      <w:r>
        <w:t xml:space="preserve"> </w:t>
      </w:r>
      <w:r w:rsidR="00A143EA">
        <w:t>Estates &amp; Spaces or Digital Oversight Group</w:t>
      </w:r>
      <w:r>
        <w:t>.  NB</w:t>
      </w:r>
      <w:r w:rsidR="00B1381B">
        <w:t xml:space="preserve"> Subcommittees do not have budget awarding powers.</w:t>
      </w:r>
    </w:p>
    <w:p w14:paraId="2BA0A20E" w14:textId="78DFC621" w:rsidR="00642208" w:rsidRDefault="00B1381B" w:rsidP="002C7838">
      <w:pPr>
        <w:pStyle w:val="ListParagraph"/>
        <w:numPr>
          <w:ilvl w:val="0"/>
          <w:numId w:val="20"/>
        </w:numPr>
      </w:pPr>
      <w:r>
        <w:t>Proactively consult with the Procurement team in a timely way in order to obtain value for money and comply with tendering thresholds and Public contract Regulations</w:t>
      </w:r>
      <w:proofErr w:type="gramStart"/>
      <w:r>
        <w:t xml:space="preserve">. </w:t>
      </w:r>
      <w:r w:rsidR="00642208">
        <w:t>.</w:t>
      </w:r>
      <w:proofErr w:type="gramEnd"/>
      <w:r w:rsidR="00642208">
        <w:t xml:space="preserve"> </w:t>
      </w:r>
    </w:p>
    <w:p w14:paraId="3DD40FF0" w14:textId="7D0AB9CA" w:rsidR="005F0344" w:rsidRDefault="005F0344" w:rsidP="00EE394F">
      <w:pPr>
        <w:ind w:left="720"/>
      </w:pPr>
      <w:r>
        <w:t>The maximum project budget which can be awarded without recourse to the Board of Governors is £1m (ex VAT)</w:t>
      </w:r>
    </w:p>
    <w:p w14:paraId="616281CD" w14:textId="3B2365CF" w:rsidR="007E65E7" w:rsidRPr="00A73D1E" w:rsidRDefault="007E65E7" w:rsidP="007E65E7">
      <w:pPr>
        <w:ind w:left="720" w:hanging="720"/>
        <w:rPr>
          <w:b/>
          <w:bCs/>
        </w:rPr>
      </w:pPr>
      <w:r w:rsidRPr="00A73D1E">
        <w:rPr>
          <w:b/>
          <w:bCs/>
        </w:rPr>
        <w:t>1</w:t>
      </w:r>
      <w:r w:rsidR="004838FD" w:rsidRPr="00A73D1E">
        <w:rPr>
          <w:b/>
          <w:bCs/>
        </w:rPr>
        <w:t>5</w:t>
      </w:r>
      <w:r w:rsidRPr="00A73D1E">
        <w:rPr>
          <w:b/>
          <w:bCs/>
        </w:rPr>
        <w:t>.</w:t>
      </w:r>
      <w:r w:rsidR="002D320D" w:rsidRPr="00A73D1E">
        <w:rPr>
          <w:b/>
          <w:bCs/>
        </w:rPr>
        <w:t>10</w:t>
      </w:r>
      <w:r w:rsidRPr="00A73D1E">
        <w:rPr>
          <w:b/>
          <w:bCs/>
        </w:rPr>
        <w:tab/>
        <w:t>Leasing</w:t>
      </w:r>
      <w:r w:rsidR="00C65100" w:rsidRPr="00A73D1E">
        <w:rPr>
          <w:b/>
          <w:bCs/>
        </w:rPr>
        <w:t xml:space="preserve"> – Procurement thresholds </w:t>
      </w:r>
    </w:p>
    <w:p w14:paraId="108DD759" w14:textId="7FA218F8" w:rsidR="00C65100" w:rsidRDefault="007E65E7" w:rsidP="007E65E7">
      <w:pPr>
        <w:ind w:left="720" w:hanging="720"/>
      </w:pPr>
      <w:r w:rsidRPr="004A2E1D">
        <w:tab/>
      </w:r>
      <w:r w:rsidR="00C65100">
        <w:t xml:space="preserve">Budget </w:t>
      </w:r>
      <w:r w:rsidR="00267F08">
        <w:t>Owners</w:t>
      </w:r>
      <w:r w:rsidR="00C65100">
        <w:t xml:space="preserve"> must seek the </w:t>
      </w:r>
      <w:r w:rsidR="00A143EA">
        <w:t>CFO</w:t>
      </w:r>
      <w:r w:rsidR="00631D86">
        <w:t xml:space="preserve"> approval</w:t>
      </w:r>
      <w:r w:rsidR="00C65100">
        <w:t xml:space="preserve"> </w:t>
      </w:r>
      <w:r w:rsidR="00631D86">
        <w:t>before agreeing</w:t>
      </w:r>
      <w:r w:rsidR="00C65100">
        <w:t xml:space="preserve"> </w:t>
      </w:r>
      <w:r w:rsidR="00631D86">
        <w:t xml:space="preserve">a </w:t>
      </w:r>
      <w:r w:rsidR="00631D86" w:rsidRPr="004A2E1D">
        <w:t>hire</w:t>
      </w:r>
      <w:r w:rsidRPr="004A2E1D">
        <w:t xml:space="preserve"> purchase, contract </w:t>
      </w:r>
      <w:r w:rsidR="00814C44" w:rsidRPr="004A2E1D">
        <w:t>hire,</w:t>
      </w:r>
      <w:r w:rsidRPr="004A2E1D">
        <w:t xml:space="preserve"> or leasing agreement</w:t>
      </w:r>
      <w:r w:rsidR="00A143EA">
        <w:t xml:space="preserve"> which is greater than £30k excluding VAT per annum.</w:t>
      </w:r>
    </w:p>
    <w:p w14:paraId="58DAE67E" w14:textId="3542F51F" w:rsidR="00C65100" w:rsidRDefault="00C65100" w:rsidP="00C65100">
      <w:pPr>
        <w:ind w:left="720"/>
      </w:pPr>
      <w:r>
        <w:t xml:space="preserve">Budget </w:t>
      </w:r>
      <w:r w:rsidR="00267F08">
        <w:t>Owners</w:t>
      </w:r>
      <w:r>
        <w:t xml:space="preserve"> must </w:t>
      </w:r>
      <w:r w:rsidR="00631D86">
        <w:t>follow</w:t>
      </w:r>
      <w:r w:rsidR="00A143EA">
        <w:t xml:space="preserve"> the process defined in the in the Procurement policy and adhere to the procurement route thresholds contained therein.</w:t>
      </w:r>
    </w:p>
    <w:p w14:paraId="3B8B8206" w14:textId="2CCA9487" w:rsidR="00794911" w:rsidRPr="00FE4789" w:rsidRDefault="0046772A" w:rsidP="00915F12">
      <w:pPr>
        <w:rPr>
          <w:b/>
        </w:rPr>
      </w:pPr>
      <w:r>
        <w:rPr>
          <w:b/>
        </w:rPr>
        <w:t>16.</w:t>
      </w:r>
      <w:r w:rsidR="00794911" w:rsidRPr="004A2E1D">
        <w:rPr>
          <w:b/>
        </w:rPr>
        <w:t xml:space="preserve"> </w:t>
      </w:r>
      <w:r w:rsidR="00915F12" w:rsidRPr="004A2E1D">
        <w:rPr>
          <w:b/>
        </w:rPr>
        <w:tab/>
      </w:r>
      <w:r w:rsidR="00794911" w:rsidRPr="00FE4789">
        <w:rPr>
          <w:b/>
        </w:rPr>
        <w:t>Pay Expenditure</w:t>
      </w:r>
    </w:p>
    <w:p w14:paraId="2DAB78FD" w14:textId="5D2E9F70" w:rsidR="00EE394F" w:rsidRPr="00EE394F" w:rsidRDefault="00EE394F" w:rsidP="00EE394F">
      <w:pPr>
        <w:spacing w:before="100" w:beforeAutospacing="1" w:after="100" w:afterAutospacing="1" w:line="336" w:lineRule="atLeast"/>
        <w:rPr>
          <w:rFonts w:eastAsia="Times New Roman" w:cstheme="minorHAnsi"/>
          <w:b/>
          <w:bCs/>
          <w:color w:val="000000"/>
          <w:lang w:val="en" w:eastAsia="en-GB"/>
        </w:rPr>
      </w:pPr>
      <w:r w:rsidRPr="00EE394F">
        <w:rPr>
          <w:rFonts w:eastAsia="Times New Roman" w:cstheme="minorHAnsi"/>
          <w:b/>
          <w:bCs/>
          <w:color w:val="000000"/>
          <w:lang w:val="en" w:eastAsia="en-GB"/>
        </w:rPr>
        <w:t>16.1</w:t>
      </w:r>
      <w:r w:rsidRPr="00EE394F">
        <w:rPr>
          <w:rFonts w:eastAsia="Times New Roman" w:cstheme="minorHAnsi"/>
          <w:b/>
          <w:bCs/>
          <w:color w:val="000000"/>
          <w:lang w:val="en" w:eastAsia="en-GB"/>
        </w:rPr>
        <w:tab/>
        <w:t>Role of Director of HR</w:t>
      </w:r>
    </w:p>
    <w:p w14:paraId="656F1AA7" w14:textId="7186D8A6" w:rsidR="00D37AD2" w:rsidRPr="00D62C5B" w:rsidRDefault="005937F3" w:rsidP="00D37AD2">
      <w:pPr>
        <w:spacing w:before="100" w:beforeAutospacing="1" w:after="100" w:afterAutospacing="1" w:line="336" w:lineRule="atLeast"/>
        <w:ind w:left="709"/>
        <w:rPr>
          <w:rFonts w:eastAsia="Times New Roman" w:cstheme="minorHAnsi"/>
          <w:strike/>
          <w:color w:val="000000"/>
          <w:lang w:val="en" w:eastAsia="en-GB"/>
        </w:rPr>
      </w:pPr>
      <w:r w:rsidRPr="00FE4789">
        <w:rPr>
          <w:rFonts w:eastAsia="Times New Roman" w:cstheme="minorHAnsi"/>
          <w:color w:val="000000"/>
          <w:lang w:val="en" w:eastAsia="en-GB"/>
        </w:rPr>
        <w:t>The Board of Governors approve salary scales</w:t>
      </w:r>
      <w:r w:rsidR="001D6477">
        <w:rPr>
          <w:rFonts w:eastAsia="Times New Roman" w:cstheme="minorHAnsi"/>
          <w:color w:val="000000"/>
          <w:lang w:val="en" w:eastAsia="en-GB"/>
        </w:rPr>
        <w:t xml:space="preserve"> and </w:t>
      </w:r>
      <w:r w:rsidR="001D6477" w:rsidRPr="00D62C5B">
        <w:rPr>
          <w:rFonts w:eastAsia="Times New Roman" w:cstheme="minorHAnsi"/>
          <w:color w:val="000000"/>
          <w:lang w:val="en" w:eastAsia="en-GB"/>
        </w:rPr>
        <w:t xml:space="preserve">Human </w:t>
      </w:r>
      <w:r w:rsidR="001D6477" w:rsidRPr="00FE4789">
        <w:rPr>
          <w:rFonts w:eastAsia="Times New Roman" w:cstheme="minorHAnsi"/>
          <w:color w:val="000000"/>
          <w:lang w:val="en" w:eastAsia="en-GB"/>
        </w:rPr>
        <w:t>Resources approve</w:t>
      </w:r>
      <w:r w:rsidR="001D6477">
        <w:rPr>
          <w:rFonts w:eastAsia="Times New Roman" w:cstheme="minorHAnsi"/>
          <w:color w:val="000000"/>
          <w:lang w:val="en" w:eastAsia="en-GB"/>
        </w:rPr>
        <w:t xml:space="preserve"> grading of posts against these salary scales in line with HERA.  Recruiting managers recruit staff and recommend the salary spine point based on the </w:t>
      </w:r>
      <w:r w:rsidR="004804B4">
        <w:rPr>
          <w:rFonts w:eastAsia="Times New Roman" w:cstheme="minorHAnsi"/>
          <w:color w:val="000000"/>
          <w:lang w:val="en" w:eastAsia="en-GB"/>
        </w:rPr>
        <w:t>candidate’s particular experience and skills levels.</w:t>
      </w:r>
      <w:r w:rsidR="00D37AD2" w:rsidRPr="00FE4789">
        <w:rPr>
          <w:rFonts w:eastAsia="Times New Roman" w:cstheme="minorHAnsi"/>
          <w:color w:val="000000"/>
          <w:lang w:val="en" w:eastAsia="en-GB"/>
        </w:rPr>
        <w:t xml:space="preserve"> All contracts of service shall in accordance with the University’s approved practices and procedures</w:t>
      </w:r>
      <w:r w:rsidRPr="00FE4789">
        <w:rPr>
          <w:rFonts w:eastAsia="Times New Roman" w:cstheme="minorHAnsi"/>
          <w:color w:val="000000"/>
          <w:lang w:val="en" w:eastAsia="en-GB"/>
        </w:rPr>
        <w:t>.</w:t>
      </w:r>
      <w:r w:rsidR="00D37AD2" w:rsidRPr="00FE4789">
        <w:rPr>
          <w:rFonts w:eastAsia="Times New Roman" w:cstheme="minorHAnsi"/>
          <w:color w:val="000000"/>
          <w:lang w:val="en" w:eastAsia="en-GB"/>
        </w:rPr>
        <w:t xml:space="preserve"> </w:t>
      </w:r>
      <w:r w:rsidR="001D6477">
        <w:rPr>
          <w:rFonts w:eastAsia="Times New Roman" w:cstheme="minorHAnsi"/>
          <w:color w:val="000000"/>
          <w:lang w:val="en" w:eastAsia="en-GB"/>
        </w:rPr>
        <w:t xml:space="preserve"> </w:t>
      </w:r>
    </w:p>
    <w:p w14:paraId="6876F47F" w14:textId="304E8B51" w:rsidR="00217AD1" w:rsidRPr="00D62C5B" w:rsidRDefault="009875D8" w:rsidP="00D37AD2">
      <w:pPr>
        <w:spacing w:before="100" w:beforeAutospacing="1" w:after="100" w:afterAutospacing="1" w:line="336" w:lineRule="atLeast"/>
        <w:ind w:left="709"/>
        <w:rPr>
          <w:rFonts w:eastAsia="Times New Roman" w:cstheme="minorHAnsi"/>
          <w:strike/>
          <w:color w:val="000000"/>
          <w:lang w:val="en" w:eastAsia="en-GB"/>
        </w:rPr>
      </w:pPr>
      <w:r w:rsidRPr="00FE4789">
        <w:rPr>
          <w:rFonts w:eastAsia="Times New Roman" w:cstheme="minorHAnsi"/>
          <w:color w:val="000000"/>
          <w:lang w:val="en" w:eastAsia="en-GB"/>
        </w:rPr>
        <w:t>HR issue each</w:t>
      </w:r>
      <w:r w:rsidR="001D6477">
        <w:rPr>
          <w:rFonts w:eastAsia="Times New Roman" w:cstheme="minorHAnsi"/>
          <w:color w:val="000000"/>
          <w:lang w:val="en" w:eastAsia="en-GB"/>
        </w:rPr>
        <w:t xml:space="preserve"> new</w:t>
      </w:r>
      <w:r w:rsidRPr="00FE4789">
        <w:rPr>
          <w:rFonts w:eastAsia="Times New Roman" w:cstheme="minorHAnsi"/>
          <w:color w:val="000000"/>
          <w:lang w:val="en" w:eastAsia="en-GB"/>
        </w:rPr>
        <w:t xml:space="preserve"> employee </w:t>
      </w:r>
      <w:r w:rsidR="00217AD1" w:rsidRPr="00FE4789">
        <w:rPr>
          <w:rFonts w:eastAsia="Times New Roman" w:cstheme="minorHAnsi"/>
          <w:color w:val="000000"/>
          <w:lang w:val="en" w:eastAsia="en-GB"/>
        </w:rPr>
        <w:t>with a contract or letter of appointment</w:t>
      </w:r>
      <w:r w:rsidR="001D6477">
        <w:rPr>
          <w:rFonts w:eastAsia="Times New Roman" w:cstheme="minorHAnsi"/>
          <w:strike/>
          <w:color w:val="000000"/>
          <w:lang w:val="en" w:eastAsia="en-GB"/>
        </w:rPr>
        <w:t>.</w:t>
      </w:r>
    </w:p>
    <w:p w14:paraId="328CD1FD" w14:textId="77777777" w:rsidR="00642208" w:rsidRDefault="00D37AD2" w:rsidP="009875D8">
      <w:pPr>
        <w:spacing w:before="100" w:beforeAutospacing="1" w:after="100" w:afterAutospacing="1" w:line="336" w:lineRule="atLeast"/>
        <w:ind w:left="709"/>
        <w:rPr>
          <w:rFonts w:eastAsia="Times New Roman" w:cstheme="minorHAnsi"/>
          <w:color w:val="000000"/>
          <w:lang w:val="en" w:eastAsia="en-GB"/>
        </w:rPr>
      </w:pPr>
      <w:r w:rsidRPr="004A2E1D">
        <w:rPr>
          <w:rFonts w:eastAsia="Times New Roman" w:cstheme="minorHAnsi"/>
          <w:color w:val="000000"/>
          <w:lang w:val="en" w:eastAsia="en-GB"/>
        </w:rPr>
        <w:t xml:space="preserve">The Director of Human Resources will determine what other benefits are to be available, the basis of their provision and the staff to whom they are to be available. </w:t>
      </w:r>
    </w:p>
    <w:p w14:paraId="126307BF" w14:textId="51011B9A" w:rsidR="009875D8" w:rsidRPr="004A2E1D" w:rsidRDefault="009875D8" w:rsidP="009875D8">
      <w:pPr>
        <w:spacing w:before="100" w:beforeAutospacing="1" w:after="100" w:afterAutospacing="1" w:line="336" w:lineRule="atLeast"/>
        <w:ind w:left="709"/>
        <w:rPr>
          <w:rFonts w:eastAsia="Times New Roman" w:cstheme="minorHAnsi"/>
          <w:color w:val="000000"/>
          <w:lang w:val="en" w:eastAsia="en-GB"/>
        </w:rPr>
      </w:pPr>
      <w:r w:rsidRPr="004A2E1D">
        <w:rPr>
          <w:rFonts w:eastAsia="Times New Roman" w:cstheme="minorHAnsi"/>
          <w:color w:val="000000"/>
          <w:lang w:val="en" w:eastAsia="en-GB"/>
        </w:rPr>
        <w:t>The Director of Human Resources will be responsible for ensuring that the following activities are undertaken effectively, efficiently and in accordance with statutory requirements:</w:t>
      </w:r>
    </w:p>
    <w:p w14:paraId="7C2CE161" w14:textId="2837C8D3" w:rsidR="009875D8" w:rsidRPr="004A2E1D" w:rsidRDefault="009875D8" w:rsidP="002C7838">
      <w:pPr>
        <w:numPr>
          <w:ilvl w:val="0"/>
          <w:numId w:val="11"/>
        </w:numPr>
        <w:tabs>
          <w:tab w:val="left" w:pos="1418"/>
        </w:tabs>
        <w:spacing w:before="100" w:beforeAutospacing="1" w:after="100" w:afterAutospacing="1" w:line="336" w:lineRule="atLeast"/>
        <w:ind w:left="709" w:firstLine="142"/>
        <w:rPr>
          <w:rFonts w:eastAsia="Times New Roman" w:cstheme="minorHAnsi"/>
          <w:color w:val="000000"/>
          <w:lang w:val="en" w:eastAsia="en-GB"/>
        </w:rPr>
      </w:pPr>
      <w:r w:rsidRPr="004A2E1D">
        <w:rPr>
          <w:rFonts w:eastAsia="Times New Roman" w:cstheme="minorHAnsi"/>
          <w:color w:val="000000"/>
          <w:lang w:val="en" w:eastAsia="en-GB"/>
        </w:rPr>
        <w:t xml:space="preserve">Appointments, resignations, dismissals, suspensions, </w:t>
      </w:r>
      <w:r w:rsidR="00642208" w:rsidRPr="004A2E1D">
        <w:rPr>
          <w:rFonts w:eastAsia="Times New Roman" w:cstheme="minorHAnsi"/>
          <w:color w:val="000000"/>
          <w:lang w:val="en" w:eastAsia="en-GB"/>
        </w:rPr>
        <w:t>secondment,</w:t>
      </w:r>
      <w:r w:rsidRPr="004A2E1D">
        <w:rPr>
          <w:rFonts w:eastAsia="Times New Roman" w:cstheme="minorHAnsi"/>
          <w:color w:val="000000"/>
          <w:lang w:val="en" w:eastAsia="en-GB"/>
        </w:rPr>
        <w:t xml:space="preserve"> a</w:t>
      </w:r>
      <w:r>
        <w:rPr>
          <w:rFonts w:eastAsia="Times New Roman" w:cstheme="minorHAnsi"/>
          <w:color w:val="000000"/>
          <w:lang w:val="en" w:eastAsia="en-GB"/>
        </w:rPr>
        <w:t>nd transfers</w:t>
      </w:r>
    </w:p>
    <w:p w14:paraId="60CF52E1" w14:textId="77777777" w:rsidR="009875D8" w:rsidRPr="004A2E1D" w:rsidRDefault="009875D8" w:rsidP="002C7838">
      <w:pPr>
        <w:numPr>
          <w:ilvl w:val="0"/>
          <w:numId w:val="11"/>
        </w:numPr>
        <w:tabs>
          <w:tab w:val="clear" w:pos="720"/>
        </w:tabs>
        <w:spacing w:before="100" w:beforeAutospacing="1" w:after="100" w:afterAutospacing="1" w:line="336" w:lineRule="atLeast"/>
        <w:ind w:left="1418" w:hanging="567"/>
        <w:rPr>
          <w:rFonts w:eastAsia="Times New Roman" w:cstheme="minorHAnsi"/>
          <w:color w:val="000000"/>
          <w:lang w:val="en" w:eastAsia="en-GB"/>
        </w:rPr>
      </w:pPr>
      <w:r w:rsidRPr="004A2E1D">
        <w:rPr>
          <w:rFonts w:eastAsia="Times New Roman" w:cstheme="minorHAnsi"/>
          <w:color w:val="000000"/>
          <w:lang w:val="en" w:eastAsia="en-GB"/>
        </w:rPr>
        <w:lastRenderedPageBreak/>
        <w:t>Recording absences from duty for sickness or other rea</w:t>
      </w:r>
      <w:r>
        <w:rPr>
          <w:rFonts w:eastAsia="Times New Roman" w:cstheme="minorHAnsi"/>
          <w:color w:val="000000"/>
          <w:lang w:val="en" w:eastAsia="en-GB"/>
        </w:rPr>
        <w:t>son, apart from approved leave</w:t>
      </w:r>
    </w:p>
    <w:p w14:paraId="0CAB5955" w14:textId="76B05B7C" w:rsidR="009875D8" w:rsidRDefault="009875D8" w:rsidP="002C7838">
      <w:pPr>
        <w:numPr>
          <w:ilvl w:val="0"/>
          <w:numId w:val="11"/>
        </w:numPr>
        <w:tabs>
          <w:tab w:val="clear" w:pos="720"/>
          <w:tab w:val="num" w:pos="1418"/>
        </w:tabs>
        <w:spacing w:before="100" w:beforeAutospacing="1" w:after="100" w:afterAutospacing="1" w:line="336" w:lineRule="atLeast"/>
        <w:ind w:left="1418" w:hanging="567"/>
        <w:rPr>
          <w:rFonts w:eastAsia="Times New Roman" w:cstheme="minorHAnsi"/>
          <w:color w:val="000000"/>
          <w:lang w:val="en" w:eastAsia="en-GB"/>
        </w:rPr>
      </w:pPr>
      <w:r w:rsidRPr="004A2E1D">
        <w:rPr>
          <w:rFonts w:eastAsia="Times New Roman" w:cstheme="minorHAnsi"/>
          <w:color w:val="000000"/>
          <w:lang w:val="en" w:eastAsia="en-GB"/>
        </w:rPr>
        <w:t>Changes in remuneration including re-grading other than normal increments and pay awards and ag</w:t>
      </w:r>
      <w:r>
        <w:rPr>
          <w:rFonts w:eastAsia="Times New Roman" w:cstheme="minorHAnsi"/>
          <w:color w:val="000000"/>
          <w:lang w:val="en" w:eastAsia="en-GB"/>
        </w:rPr>
        <w:t xml:space="preserve">reements of general application </w:t>
      </w:r>
    </w:p>
    <w:p w14:paraId="4DE5F599" w14:textId="77777777" w:rsidR="009875D8" w:rsidRPr="00EE394F" w:rsidRDefault="009875D8" w:rsidP="00EE394F">
      <w:pPr>
        <w:spacing w:before="100" w:beforeAutospacing="1" w:after="100" w:afterAutospacing="1" w:line="336" w:lineRule="atLeast"/>
        <w:ind w:left="709" w:firstLine="11"/>
        <w:rPr>
          <w:rFonts w:eastAsia="Times New Roman" w:cstheme="minorHAnsi"/>
          <w:color w:val="000000"/>
          <w:lang w:val="en" w:eastAsia="en-GB"/>
        </w:rPr>
      </w:pPr>
      <w:r w:rsidRPr="00EE394F">
        <w:rPr>
          <w:rFonts w:eastAsia="Times New Roman" w:cstheme="minorHAnsi"/>
          <w:color w:val="000000"/>
          <w:lang w:val="en" w:eastAsia="en-GB"/>
        </w:rPr>
        <w:t>Engagement and payment of individuals on a self-employed/consultancy (contract for services) basis should be made in accordance with guidance issued by the Director of Human Resources.</w:t>
      </w:r>
    </w:p>
    <w:p w14:paraId="10988199" w14:textId="1152BBAD" w:rsidR="00EE394F" w:rsidRPr="00EE394F" w:rsidRDefault="00EE394F" w:rsidP="00EE394F">
      <w:pPr>
        <w:spacing w:before="100" w:beforeAutospacing="1" w:after="100" w:afterAutospacing="1" w:line="336" w:lineRule="atLeast"/>
        <w:rPr>
          <w:rFonts w:eastAsia="Times New Roman" w:cstheme="minorHAnsi"/>
          <w:b/>
          <w:bCs/>
          <w:color w:val="000000"/>
          <w:lang w:val="en" w:eastAsia="en-GB"/>
        </w:rPr>
      </w:pPr>
      <w:r>
        <w:rPr>
          <w:rFonts w:eastAsia="Times New Roman" w:cstheme="minorHAnsi"/>
          <w:b/>
          <w:bCs/>
          <w:color w:val="000000"/>
          <w:lang w:val="en" w:eastAsia="en-GB"/>
        </w:rPr>
        <w:t>16.2</w:t>
      </w:r>
      <w:r>
        <w:rPr>
          <w:rFonts w:eastAsia="Times New Roman" w:cstheme="minorHAnsi"/>
          <w:b/>
          <w:bCs/>
          <w:color w:val="000000"/>
          <w:lang w:val="en" w:eastAsia="en-GB"/>
        </w:rPr>
        <w:tab/>
      </w:r>
      <w:r w:rsidRPr="00EE394F">
        <w:rPr>
          <w:rFonts w:eastAsia="Times New Roman" w:cstheme="minorHAnsi"/>
          <w:b/>
          <w:bCs/>
          <w:color w:val="000000"/>
          <w:lang w:val="en" w:eastAsia="en-GB"/>
        </w:rPr>
        <w:t>Role of CFO</w:t>
      </w:r>
    </w:p>
    <w:p w14:paraId="2EF68E9B" w14:textId="77777777" w:rsidR="00726E34" w:rsidRDefault="00F8179F" w:rsidP="009875D8">
      <w:pPr>
        <w:spacing w:before="100" w:beforeAutospacing="1" w:after="100" w:afterAutospacing="1" w:line="336" w:lineRule="atLeast"/>
        <w:ind w:left="709"/>
        <w:rPr>
          <w:rFonts w:eastAsia="Times New Roman" w:cstheme="minorHAnsi"/>
          <w:color w:val="000000"/>
          <w:lang w:val="en" w:eastAsia="en-GB"/>
        </w:rPr>
      </w:pPr>
      <w:r>
        <w:rPr>
          <w:rFonts w:eastAsia="Times New Roman" w:cstheme="minorHAnsi"/>
          <w:color w:val="000000"/>
          <w:lang w:val="en" w:eastAsia="en-GB"/>
        </w:rPr>
        <w:t>The Chief Financial Officer</w:t>
      </w:r>
      <w:r w:rsidR="00D37AD2" w:rsidRPr="004A2E1D">
        <w:rPr>
          <w:rFonts w:eastAsia="Times New Roman" w:cstheme="minorHAnsi"/>
          <w:color w:val="000000"/>
          <w:lang w:val="en" w:eastAsia="en-GB"/>
        </w:rPr>
        <w:t xml:space="preserve"> is responsible for all payments of salaries and all other payments arising from employment</w:t>
      </w:r>
      <w:r w:rsidR="002A461A">
        <w:rPr>
          <w:rFonts w:eastAsia="Times New Roman" w:cstheme="minorHAnsi"/>
          <w:color w:val="000000"/>
          <w:lang w:val="en" w:eastAsia="en-GB"/>
        </w:rPr>
        <w:t xml:space="preserve">.  </w:t>
      </w:r>
      <w:r w:rsidR="00D37AD2" w:rsidRPr="004A2E1D">
        <w:rPr>
          <w:rFonts w:eastAsia="Times New Roman" w:cstheme="minorHAnsi"/>
          <w:color w:val="000000"/>
          <w:lang w:val="en" w:eastAsia="en-GB"/>
        </w:rPr>
        <w:t xml:space="preserve"> All such payments must </w:t>
      </w:r>
      <w:r w:rsidR="009875D8" w:rsidRPr="00D62C5B">
        <w:rPr>
          <w:rFonts w:eastAsia="Times New Roman" w:cstheme="minorHAnsi"/>
          <w:color w:val="000000"/>
          <w:lang w:val="en" w:eastAsia="en-GB"/>
        </w:rPr>
        <w:t xml:space="preserve">be </w:t>
      </w:r>
      <w:r w:rsidR="009875D8" w:rsidRPr="009875D8">
        <w:rPr>
          <w:rFonts w:eastAsia="Times New Roman" w:cstheme="minorHAnsi"/>
          <w:color w:val="000000"/>
          <w:lang w:val="en" w:eastAsia="en-GB"/>
        </w:rPr>
        <w:t>made</w:t>
      </w:r>
      <w:r w:rsidR="009875D8" w:rsidRPr="009875D8">
        <w:rPr>
          <w:rFonts w:eastAsia="Times New Roman" w:cstheme="minorHAnsi"/>
          <w:strike/>
          <w:color w:val="000000"/>
          <w:lang w:val="en" w:eastAsia="en-GB"/>
        </w:rPr>
        <w:t xml:space="preserve"> </w:t>
      </w:r>
      <w:r w:rsidR="009875D8" w:rsidRPr="009875D8">
        <w:rPr>
          <w:rFonts w:eastAsia="Times New Roman" w:cstheme="minorHAnsi"/>
          <w:color w:val="000000"/>
          <w:lang w:val="en" w:eastAsia="en-GB"/>
        </w:rPr>
        <w:t>through</w:t>
      </w:r>
      <w:r w:rsidR="00D37AD2" w:rsidRPr="009875D8">
        <w:rPr>
          <w:rFonts w:eastAsia="Times New Roman" w:cstheme="minorHAnsi"/>
          <w:color w:val="000000"/>
          <w:lang w:val="en" w:eastAsia="en-GB"/>
        </w:rPr>
        <w:t xml:space="preserve"> the University payrolls</w:t>
      </w:r>
      <w:r w:rsidR="00D37AD2" w:rsidRPr="004A2E1D">
        <w:rPr>
          <w:rFonts w:eastAsia="Times New Roman" w:cstheme="minorHAnsi"/>
          <w:color w:val="000000"/>
          <w:lang w:val="en" w:eastAsia="en-GB"/>
        </w:rPr>
        <w:t>.</w:t>
      </w:r>
      <w:r w:rsidR="009875D8">
        <w:rPr>
          <w:rFonts w:eastAsia="Times New Roman" w:cstheme="minorHAnsi"/>
          <w:color w:val="000000"/>
          <w:lang w:val="en" w:eastAsia="en-GB"/>
        </w:rPr>
        <w:t xml:space="preserve"> </w:t>
      </w:r>
    </w:p>
    <w:p w14:paraId="74B9CFBC" w14:textId="568E5F9B" w:rsidR="009875D8" w:rsidRDefault="009875D8" w:rsidP="009875D8">
      <w:pPr>
        <w:spacing w:before="100" w:beforeAutospacing="1" w:after="100" w:afterAutospacing="1" w:line="336" w:lineRule="atLeast"/>
        <w:ind w:left="709"/>
        <w:rPr>
          <w:rFonts w:eastAsia="Times New Roman" w:cstheme="minorHAnsi"/>
          <w:color w:val="000000"/>
          <w:lang w:val="en" w:eastAsia="en-GB"/>
        </w:rPr>
      </w:pPr>
      <w:r>
        <w:rPr>
          <w:rFonts w:eastAsia="Times New Roman" w:cstheme="minorHAnsi"/>
          <w:color w:val="000000"/>
          <w:lang w:val="en" w:eastAsia="en-GB"/>
        </w:rPr>
        <w:t>The Chief Financial Officer</w:t>
      </w:r>
      <w:r w:rsidRPr="004A2E1D">
        <w:rPr>
          <w:rFonts w:eastAsia="Times New Roman" w:cstheme="minorHAnsi"/>
          <w:color w:val="000000"/>
          <w:lang w:val="en" w:eastAsia="en-GB"/>
        </w:rPr>
        <w:t xml:space="preserve"> will be responsible for ensuring that the</w:t>
      </w:r>
      <w:r>
        <w:rPr>
          <w:rFonts w:eastAsia="Times New Roman" w:cstheme="minorHAnsi"/>
          <w:color w:val="000000"/>
          <w:lang w:val="en" w:eastAsia="en-GB"/>
        </w:rPr>
        <w:t xml:space="preserve"> </w:t>
      </w:r>
      <w:r w:rsidRPr="004A2E1D">
        <w:rPr>
          <w:rFonts w:eastAsia="Times New Roman" w:cstheme="minorHAnsi"/>
          <w:color w:val="000000"/>
          <w:lang w:val="en" w:eastAsia="en-GB"/>
        </w:rPr>
        <w:t xml:space="preserve">necessary </w:t>
      </w:r>
      <w:r>
        <w:rPr>
          <w:rFonts w:eastAsia="Times New Roman" w:cstheme="minorHAnsi"/>
          <w:color w:val="000000"/>
          <w:lang w:val="en" w:eastAsia="en-GB"/>
        </w:rPr>
        <w:t xml:space="preserve">records are maintained </w:t>
      </w:r>
      <w:r w:rsidRPr="004A2E1D">
        <w:rPr>
          <w:rFonts w:eastAsia="Times New Roman" w:cstheme="minorHAnsi"/>
          <w:color w:val="000000"/>
          <w:lang w:val="en" w:eastAsia="en-GB"/>
        </w:rPr>
        <w:t>for pensions, income tax, national insurance, and other</w:t>
      </w:r>
      <w:r>
        <w:rPr>
          <w:rFonts w:eastAsia="Times New Roman" w:cstheme="minorHAnsi"/>
          <w:color w:val="000000"/>
          <w:lang w:val="en" w:eastAsia="en-GB"/>
        </w:rPr>
        <w:t xml:space="preserve"> pay-related statutory reasons, and shall</w:t>
      </w:r>
      <w:r w:rsidRPr="004A2E1D">
        <w:rPr>
          <w:rFonts w:eastAsia="Times New Roman" w:cstheme="minorHAnsi"/>
          <w:color w:val="000000"/>
          <w:lang w:val="en" w:eastAsia="en-GB"/>
        </w:rPr>
        <w:t xml:space="preserve"> make available all of </w:t>
      </w:r>
      <w:r>
        <w:rPr>
          <w:rFonts w:eastAsia="Times New Roman" w:cstheme="minorHAnsi"/>
          <w:color w:val="000000"/>
          <w:lang w:val="en" w:eastAsia="en-GB"/>
        </w:rPr>
        <w:t>this,</w:t>
      </w:r>
      <w:r w:rsidRPr="004A2E1D">
        <w:rPr>
          <w:rFonts w:eastAsia="Times New Roman" w:cstheme="minorHAnsi"/>
          <w:color w:val="000000"/>
          <w:lang w:val="en" w:eastAsia="en-GB"/>
        </w:rPr>
        <w:t xml:space="preserve"> and other relevant information</w:t>
      </w:r>
      <w:r>
        <w:rPr>
          <w:rFonts w:eastAsia="Times New Roman" w:cstheme="minorHAnsi"/>
          <w:color w:val="000000"/>
          <w:lang w:val="en" w:eastAsia="en-GB"/>
        </w:rPr>
        <w:t>,</w:t>
      </w:r>
      <w:r w:rsidRPr="004A2E1D">
        <w:rPr>
          <w:rFonts w:eastAsia="Times New Roman" w:cstheme="minorHAnsi"/>
          <w:color w:val="000000"/>
          <w:lang w:val="en" w:eastAsia="en-GB"/>
        </w:rPr>
        <w:t xml:space="preserve"> to the appropriate government agency in a format prescribed by that body.</w:t>
      </w:r>
      <w:r>
        <w:rPr>
          <w:rFonts w:eastAsia="Times New Roman" w:cstheme="minorHAnsi"/>
          <w:color w:val="000000"/>
          <w:lang w:val="en" w:eastAsia="en-GB"/>
        </w:rPr>
        <w:t xml:space="preserve"> </w:t>
      </w:r>
    </w:p>
    <w:p w14:paraId="5A6F0CB4" w14:textId="77777777" w:rsidR="00726E34" w:rsidRPr="00EE394F" w:rsidRDefault="00726E34" w:rsidP="00726E34">
      <w:pPr>
        <w:spacing w:before="100" w:beforeAutospacing="1" w:after="100" w:afterAutospacing="1" w:line="336" w:lineRule="atLeast"/>
        <w:ind w:left="709"/>
        <w:rPr>
          <w:rFonts w:eastAsia="Times New Roman" w:cstheme="minorHAnsi"/>
          <w:color w:val="000000"/>
          <w:lang w:val="en" w:eastAsia="en-GB"/>
        </w:rPr>
      </w:pPr>
      <w:r w:rsidRPr="00EE394F">
        <w:rPr>
          <w:rFonts w:eastAsia="Times New Roman" w:cstheme="minorHAnsi"/>
          <w:color w:val="000000"/>
          <w:lang w:val="en" w:eastAsia="en-GB"/>
        </w:rPr>
        <w:t>All payments must be made in accordance with HM Revenue and Customs regulations.</w:t>
      </w:r>
    </w:p>
    <w:p w14:paraId="3F8FA391" w14:textId="46DADBB4" w:rsidR="009875D8" w:rsidRDefault="009875D8" w:rsidP="009875D8">
      <w:pPr>
        <w:spacing w:before="100" w:beforeAutospacing="1" w:after="100" w:afterAutospacing="1" w:line="336" w:lineRule="atLeast"/>
        <w:ind w:left="709"/>
        <w:rPr>
          <w:rFonts w:eastAsia="Times New Roman" w:cstheme="minorHAnsi"/>
          <w:color w:val="000000"/>
          <w:lang w:val="en" w:eastAsia="en-GB"/>
        </w:rPr>
      </w:pPr>
      <w:r>
        <w:rPr>
          <w:rFonts w:eastAsia="Times New Roman" w:cstheme="minorHAnsi"/>
          <w:color w:val="000000"/>
          <w:lang w:val="en" w:eastAsia="en-GB"/>
        </w:rPr>
        <w:t>U</w:t>
      </w:r>
      <w:r w:rsidRPr="004A2E1D">
        <w:rPr>
          <w:rFonts w:eastAsia="Times New Roman" w:cstheme="minorHAnsi"/>
          <w:color w:val="000000"/>
          <w:lang w:val="en" w:eastAsia="en-GB"/>
        </w:rPr>
        <w:t xml:space="preserve">nless otherwise agreed by </w:t>
      </w:r>
      <w:r>
        <w:rPr>
          <w:rFonts w:eastAsia="Times New Roman" w:cstheme="minorHAnsi"/>
          <w:color w:val="000000"/>
          <w:lang w:val="en" w:eastAsia="en-GB"/>
        </w:rPr>
        <w:t xml:space="preserve">The Chief </w:t>
      </w:r>
      <w:r w:rsidR="009D378B">
        <w:rPr>
          <w:rFonts w:eastAsia="Times New Roman" w:cstheme="minorHAnsi"/>
          <w:color w:val="000000"/>
          <w:lang w:val="en" w:eastAsia="en-GB"/>
        </w:rPr>
        <w:t xml:space="preserve">Financial Officer </w:t>
      </w:r>
      <w:r w:rsidR="00631D86">
        <w:rPr>
          <w:rFonts w:eastAsia="Times New Roman" w:cstheme="minorHAnsi"/>
          <w:color w:val="000000"/>
          <w:lang w:val="en" w:eastAsia="en-GB"/>
        </w:rPr>
        <w:t xml:space="preserve">all </w:t>
      </w:r>
      <w:r w:rsidR="00631D86" w:rsidRPr="004A2E1D">
        <w:rPr>
          <w:rFonts w:eastAsia="Times New Roman" w:cstheme="minorHAnsi"/>
          <w:color w:val="000000"/>
          <w:lang w:val="en" w:eastAsia="en-GB"/>
        </w:rPr>
        <w:t>employees</w:t>
      </w:r>
      <w:r w:rsidRPr="004A2E1D">
        <w:rPr>
          <w:rFonts w:eastAsia="Times New Roman" w:cstheme="minorHAnsi"/>
          <w:color w:val="000000"/>
          <w:lang w:val="en" w:eastAsia="en-GB"/>
        </w:rPr>
        <w:t xml:space="preserve"> shall be paid by bank credit </w:t>
      </w:r>
      <w:r w:rsidR="00642208" w:rsidRPr="004A2E1D">
        <w:rPr>
          <w:rFonts w:eastAsia="Times New Roman" w:cstheme="minorHAnsi"/>
          <w:color w:val="000000"/>
          <w:lang w:val="en" w:eastAsia="en-GB"/>
        </w:rPr>
        <w:t>transfer</w:t>
      </w:r>
      <w:r w:rsidR="00642208">
        <w:rPr>
          <w:rFonts w:eastAsia="Times New Roman" w:cstheme="minorHAnsi"/>
          <w:color w:val="000000"/>
          <w:lang w:val="en" w:eastAsia="en-GB"/>
        </w:rPr>
        <w:t>.</w:t>
      </w:r>
      <w:r w:rsidR="009D378B">
        <w:rPr>
          <w:rFonts w:eastAsia="Times New Roman" w:cstheme="minorHAnsi"/>
          <w:color w:val="000000"/>
          <w:lang w:val="en" w:eastAsia="en-GB"/>
        </w:rPr>
        <w:t xml:space="preserve"> </w:t>
      </w:r>
    </w:p>
    <w:p w14:paraId="552B6ED1" w14:textId="4DC737CA" w:rsidR="00726E34" w:rsidRPr="00726E34" w:rsidRDefault="00726E34" w:rsidP="00726E34">
      <w:pPr>
        <w:spacing w:before="100" w:beforeAutospacing="1" w:after="100" w:afterAutospacing="1" w:line="336" w:lineRule="atLeast"/>
        <w:rPr>
          <w:b/>
          <w:bCs/>
        </w:rPr>
      </w:pPr>
      <w:r w:rsidRPr="00726E34">
        <w:rPr>
          <w:rFonts w:eastAsia="Times New Roman" w:cstheme="minorHAnsi"/>
          <w:b/>
          <w:bCs/>
          <w:color w:val="000000"/>
          <w:lang w:val="en" w:eastAsia="en-GB"/>
        </w:rPr>
        <w:t>16.3</w:t>
      </w:r>
      <w:r w:rsidRPr="00726E34">
        <w:rPr>
          <w:rFonts w:eastAsia="Times New Roman" w:cstheme="minorHAnsi"/>
          <w:b/>
          <w:bCs/>
          <w:color w:val="000000"/>
          <w:lang w:val="en" w:eastAsia="en-GB"/>
        </w:rPr>
        <w:tab/>
        <w:t>Role of Budget owner</w:t>
      </w:r>
    </w:p>
    <w:p w14:paraId="3749741C" w14:textId="5FD40505" w:rsidR="004804B4" w:rsidRDefault="004804B4" w:rsidP="00D37AD2">
      <w:pPr>
        <w:spacing w:before="100" w:beforeAutospacing="1" w:after="100" w:afterAutospacing="1" w:line="336" w:lineRule="atLeast"/>
        <w:ind w:left="709"/>
        <w:rPr>
          <w:rFonts w:eastAsia="Times New Roman" w:cstheme="minorHAnsi"/>
          <w:color w:val="000000"/>
          <w:lang w:val="en" w:eastAsia="en-GB"/>
        </w:rPr>
      </w:pPr>
      <w:r>
        <w:rPr>
          <w:rFonts w:eastAsia="Times New Roman" w:cstheme="minorHAnsi"/>
          <w:color w:val="000000"/>
          <w:lang w:val="en" w:eastAsia="en-GB"/>
        </w:rPr>
        <w:t>Make recommendation on the salary/ spine point when making an offer of contract of employment.</w:t>
      </w:r>
    </w:p>
    <w:p w14:paraId="48799EB3" w14:textId="7B1A33FD" w:rsidR="00D37AD2" w:rsidRDefault="009875D8" w:rsidP="00D37AD2">
      <w:pPr>
        <w:spacing w:before="100" w:beforeAutospacing="1" w:after="100" w:afterAutospacing="1" w:line="336" w:lineRule="atLeast"/>
        <w:ind w:left="709"/>
        <w:rPr>
          <w:rFonts w:eastAsia="Times New Roman" w:cstheme="minorHAnsi"/>
          <w:color w:val="000000"/>
          <w:lang w:val="en" w:eastAsia="en-GB"/>
        </w:rPr>
      </w:pPr>
      <w:r w:rsidRPr="004A2E1D">
        <w:rPr>
          <w:rFonts w:eastAsia="Times New Roman" w:cstheme="minorHAnsi"/>
          <w:color w:val="000000"/>
          <w:lang w:val="en" w:eastAsia="en-GB"/>
        </w:rPr>
        <w:t xml:space="preserve">Budget </w:t>
      </w:r>
      <w:r w:rsidR="00726E34">
        <w:rPr>
          <w:rFonts w:eastAsia="Times New Roman" w:cstheme="minorHAnsi"/>
          <w:color w:val="000000"/>
          <w:lang w:val="en" w:eastAsia="en-GB"/>
        </w:rPr>
        <w:t>owners should</w:t>
      </w:r>
      <w:r w:rsidR="009D378B">
        <w:rPr>
          <w:rFonts w:eastAsia="Times New Roman" w:cstheme="minorHAnsi"/>
          <w:color w:val="000000"/>
          <w:lang w:val="en" w:eastAsia="en-GB"/>
        </w:rPr>
        <w:t xml:space="preserve"> </w:t>
      </w:r>
      <w:r w:rsidR="00631D86">
        <w:rPr>
          <w:rFonts w:eastAsia="Times New Roman" w:cstheme="minorHAnsi"/>
          <w:color w:val="000000"/>
          <w:lang w:val="en" w:eastAsia="en-GB"/>
        </w:rPr>
        <w:t>approve</w:t>
      </w:r>
      <w:r>
        <w:rPr>
          <w:rFonts w:eastAsia="Times New Roman" w:cstheme="minorHAnsi"/>
          <w:color w:val="000000"/>
          <w:lang w:val="en" w:eastAsia="en-GB"/>
        </w:rPr>
        <w:t xml:space="preserve"> </w:t>
      </w:r>
      <w:r w:rsidR="00631D86">
        <w:rPr>
          <w:rFonts w:eastAsia="Times New Roman" w:cstheme="minorHAnsi"/>
          <w:color w:val="000000"/>
          <w:lang w:val="en" w:eastAsia="en-GB"/>
        </w:rPr>
        <w:t xml:space="preserve">all </w:t>
      </w:r>
      <w:r w:rsidR="00631D86" w:rsidRPr="004A2E1D">
        <w:rPr>
          <w:rFonts w:eastAsia="Times New Roman" w:cstheme="minorHAnsi"/>
          <w:color w:val="000000"/>
          <w:lang w:val="en" w:eastAsia="en-GB"/>
        </w:rPr>
        <w:t>timesheets</w:t>
      </w:r>
      <w:r w:rsidR="00D37AD2" w:rsidRPr="004A2E1D">
        <w:rPr>
          <w:rFonts w:eastAsia="Times New Roman" w:cstheme="minorHAnsi"/>
          <w:color w:val="000000"/>
          <w:lang w:val="en" w:eastAsia="en-GB"/>
        </w:rPr>
        <w:t xml:space="preserve"> and other </w:t>
      </w:r>
      <w:r w:rsidR="00726E34">
        <w:rPr>
          <w:rFonts w:eastAsia="Times New Roman" w:cstheme="minorHAnsi"/>
          <w:color w:val="000000"/>
          <w:lang w:val="en" w:eastAsia="en-GB"/>
        </w:rPr>
        <w:t xml:space="preserve">ad hoc </w:t>
      </w:r>
      <w:r w:rsidR="00D37AD2" w:rsidRPr="004A2E1D">
        <w:rPr>
          <w:rFonts w:eastAsia="Times New Roman" w:cstheme="minorHAnsi"/>
          <w:color w:val="000000"/>
          <w:lang w:val="en" w:eastAsia="en-GB"/>
        </w:rPr>
        <w:t xml:space="preserve">pay documents, including those relating to fees payable to external examiners, occasional </w:t>
      </w:r>
      <w:r w:rsidR="00642208" w:rsidRPr="004A2E1D">
        <w:rPr>
          <w:rFonts w:eastAsia="Times New Roman" w:cstheme="minorHAnsi"/>
          <w:color w:val="000000"/>
          <w:lang w:val="en" w:eastAsia="en-GB"/>
        </w:rPr>
        <w:t>lecturers,</w:t>
      </w:r>
      <w:r w:rsidR="00D37AD2" w:rsidRPr="004A2E1D">
        <w:rPr>
          <w:rFonts w:eastAsia="Times New Roman" w:cstheme="minorHAnsi"/>
          <w:color w:val="000000"/>
          <w:lang w:val="en" w:eastAsia="en-GB"/>
        </w:rPr>
        <w:t xml:space="preserve"> or researchers</w:t>
      </w:r>
      <w:r w:rsidR="00642208" w:rsidRPr="00EE394F">
        <w:rPr>
          <w:rFonts w:eastAsia="Times New Roman" w:cstheme="minorHAnsi"/>
          <w:color w:val="000000"/>
          <w:lang w:val="en" w:eastAsia="en-GB"/>
        </w:rPr>
        <w:t>.</w:t>
      </w:r>
      <w:r w:rsidR="00D37AD2" w:rsidRPr="00EE394F">
        <w:rPr>
          <w:rFonts w:eastAsia="Times New Roman" w:cstheme="minorHAnsi"/>
          <w:color w:val="000000"/>
          <w:lang w:val="en" w:eastAsia="en-GB"/>
        </w:rPr>
        <w:t xml:space="preserve"> </w:t>
      </w:r>
      <w:r w:rsidR="00A143EA" w:rsidRPr="00EE394F">
        <w:rPr>
          <w:rFonts w:eastAsia="Times New Roman" w:cstheme="minorHAnsi"/>
          <w:color w:val="000000"/>
          <w:lang w:val="en" w:eastAsia="en-GB"/>
        </w:rPr>
        <w:t xml:space="preserve">  </w:t>
      </w:r>
      <w:proofErr w:type="gramStart"/>
      <w:r w:rsidR="00A143EA" w:rsidRPr="00EE394F">
        <w:rPr>
          <w:rFonts w:eastAsia="Times New Roman" w:cstheme="minorHAnsi"/>
          <w:color w:val="000000"/>
          <w:lang w:val="en" w:eastAsia="en-GB"/>
        </w:rPr>
        <w:t>In order to</w:t>
      </w:r>
      <w:proofErr w:type="gramEnd"/>
      <w:r w:rsidR="00A143EA" w:rsidRPr="00EE394F">
        <w:rPr>
          <w:rFonts w:eastAsia="Times New Roman" w:cstheme="minorHAnsi"/>
          <w:color w:val="000000"/>
          <w:lang w:val="en" w:eastAsia="en-GB"/>
        </w:rPr>
        <w:t xml:space="preserve"> ensure ad hoc payments are made in a timely way they need to be </w:t>
      </w:r>
      <w:r w:rsidR="00EE394F" w:rsidRPr="00EE394F">
        <w:rPr>
          <w:rFonts w:eastAsia="Times New Roman" w:cstheme="minorHAnsi"/>
          <w:color w:val="000000"/>
          <w:lang w:val="en" w:eastAsia="en-GB"/>
        </w:rPr>
        <w:t>submitted</w:t>
      </w:r>
      <w:r w:rsidR="00A143EA" w:rsidRPr="00EE394F">
        <w:rPr>
          <w:rFonts w:eastAsia="Times New Roman" w:cstheme="minorHAnsi"/>
          <w:color w:val="000000"/>
          <w:lang w:val="en" w:eastAsia="en-GB"/>
        </w:rPr>
        <w:t xml:space="preserve"> to payroll in line with their monthly timetable which can be obtained from the Payroll &amp; Pensions Manager.</w:t>
      </w:r>
    </w:p>
    <w:p w14:paraId="769FD077" w14:textId="3D755F00" w:rsidR="00EE394F" w:rsidRPr="00EE394F" w:rsidRDefault="00EE394F" w:rsidP="00EE394F">
      <w:pPr>
        <w:spacing w:before="100" w:beforeAutospacing="1" w:after="100" w:afterAutospacing="1" w:line="336" w:lineRule="atLeast"/>
        <w:rPr>
          <w:rFonts w:eastAsia="Times New Roman" w:cstheme="minorHAnsi"/>
          <w:b/>
          <w:bCs/>
          <w:color w:val="000000"/>
          <w:lang w:val="en" w:eastAsia="en-GB"/>
        </w:rPr>
      </w:pPr>
      <w:r w:rsidRPr="00EE394F">
        <w:rPr>
          <w:rFonts w:eastAsia="Times New Roman" w:cstheme="minorHAnsi"/>
          <w:b/>
          <w:bCs/>
          <w:color w:val="000000"/>
          <w:lang w:val="en" w:eastAsia="en-GB"/>
        </w:rPr>
        <w:t>16.</w:t>
      </w:r>
      <w:r w:rsidR="00726E34">
        <w:rPr>
          <w:rFonts w:eastAsia="Times New Roman" w:cstheme="minorHAnsi"/>
          <w:b/>
          <w:bCs/>
          <w:color w:val="000000"/>
          <w:lang w:val="en" w:eastAsia="en-GB"/>
        </w:rPr>
        <w:t>4</w:t>
      </w:r>
      <w:r w:rsidRPr="00EE394F">
        <w:rPr>
          <w:rFonts w:eastAsia="Times New Roman" w:cstheme="minorHAnsi"/>
          <w:b/>
          <w:bCs/>
          <w:color w:val="000000"/>
          <w:lang w:val="en" w:eastAsia="en-GB"/>
        </w:rPr>
        <w:tab/>
        <w:t>The Board of Governors</w:t>
      </w:r>
      <w:r w:rsidR="00726E34">
        <w:rPr>
          <w:rFonts w:eastAsia="Times New Roman" w:cstheme="minorHAnsi"/>
          <w:b/>
          <w:bCs/>
          <w:color w:val="000000"/>
          <w:lang w:val="en" w:eastAsia="en-GB"/>
        </w:rPr>
        <w:t xml:space="preserve"> &amp; Remuneration Committee.</w:t>
      </w:r>
    </w:p>
    <w:p w14:paraId="7119FCAC" w14:textId="0464DF5A" w:rsidR="00EE394F" w:rsidRPr="00D62C5B" w:rsidRDefault="00EE394F" w:rsidP="00EE394F">
      <w:pPr>
        <w:spacing w:before="100" w:beforeAutospacing="1" w:after="100" w:afterAutospacing="1" w:line="336" w:lineRule="atLeast"/>
        <w:ind w:firstLine="720"/>
        <w:rPr>
          <w:rFonts w:eastAsia="Times New Roman" w:cstheme="minorHAnsi"/>
          <w:strike/>
          <w:color w:val="000000"/>
          <w:lang w:val="en" w:eastAsia="en-GB"/>
        </w:rPr>
      </w:pPr>
      <w:r>
        <w:rPr>
          <w:rFonts w:eastAsia="Times New Roman" w:cstheme="minorHAnsi"/>
          <w:color w:val="000000"/>
          <w:lang w:val="en" w:eastAsia="en-GB"/>
        </w:rPr>
        <w:t xml:space="preserve">Will decide the salary and </w:t>
      </w:r>
      <w:r w:rsidRPr="004A2E1D">
        <w:rPr>
          <w:rFonts w:eastAsia="Times New Roman" w:cstheme="minorHAnsi"/>
          <w:color w:val="000000"/>
          <w:lang w:val="en" w:eastAsia="en-GB"/>
        </w:rPr>
        <w:t>benefits for senior management</w:t>
      </w:r>
      <w:r>
        <w:rPr>
          <w:rFonts w:eastAsia="Times New Roman" w:cstheme="minorHAnsi"/>
          <w:color w:val="000000"/>
          <w:lang w:val="en" w:eastAsia="en-GB"/>
        </w:rPr>
        <w:t>.</w:t>
      </w:r>
      <w:r w:rsidRPr="004A2E1D">
        <w:rPr>
          <w:rFonts w:eastAsia="Times New Roman" w:cstheme="minorHAnsi"/>
          <w:color w:val="000000"/>
          <w:lang w:val="en" w:eastAsia="en-GB"/>
        </w:rPr>
        <w:t xml:space="preserve"> </w:t>
      </w:r>
    </w:p>
    <w:p w14:paraId="0DDE3756" w14:textId="5B5737F9" w:rsidR="00794911" w:rsidRPr="004A2E1D" w:rsidRDefault="00794911" w:rsidP="00915F12">
      <w:pPr>
        <w:rPr>
          <w:b/>
        </w:rPr>
      </w:pPr>
      <w:r w:rsidRPr="004A2E1D">
        <w:rPr>
          <w:b/>
        </w:rPr>
        <w:t>1</w:t>
      </w:r>
      <w:r w:rsidR="004838FD">
        <w:rPr>
          <w:b/>
        </w:rPr>
        <w:t>7</w:t>
      </w:r>
      <w:r w:rsidR="00915F12" w:rsidRPr="004A2E1D">
        <w:rPr>
          <w:b/>
        </w:rPr>
        <w:t>.</w:t>
      </w:r>
      <w:r w:rsidRPr="004A2E1D">
        <w:rPr>
          <w:b/>
        </w:rPr>
        <w:t xml:space="preserve"> </w:t>
      </w:r>
      <w:r w:rsidR="00915F12" w:rsidRPr="004A2E1D">
        <w:rPr>
          <w:b/>
        </w:rPr>
        <w:tab/>
      </w:r>
      <w:r w:rsidRPr="004A2E1D">
        <w:rPr>
          <w:b/>
        </w:rPr>
        <w:t>Assets</w:t>
      </w:r>
    </w:p>
    <w:p w14:paraId="20FD9DB5" w14:textId="130A21A1" w:rsidR="00794911" w:rsidRPr="00726E34" w:rsidRDefault="00794911" w:rsidP="00915F12">
      <w:pPr>
        <w:rPr>
          <w:b/>
          <w:bCs/>
        </w:rPr>
      </w:pPr>
      <w:r w:rsidRPr="00726E34">
        <w:rPr>
          <w:b/>
          <w:bCs/>
        </w:rPr>
        <w:t>1</w:t>
      </w:r>
      <w:r w:rsidR="004838FD" w:rsidRPr="00726E34">
        <w:rPr>
          <w:b/>
          <w:bCs/>
        </w:rPr>
        <w:t>7</w:t>
      </w:r>
      <w:r w:rsidRPr="00726E34">
        <w:rPr>
          <w:b/>
          <w:bCs/>
        </w:rPr>
        <w:t>.1</w:t>
      </w:r>
      <w:r w:rsidR="00B55EA3" w:rsidRPr="00726E34">
        <w:rPr>
          <w:b/>
          <w:bCs/>
        </w:rPr>
        <w:t xml:space="preserve"> </w:t>
      </w:r>
      <w:r w:rsidR="00915F12" w:rsidRPr="00726E34">
        <w:rPr>
          <w:b/>
          <w:bCs/>
        </w:rPr>
        <w:tab/>
      </w:r>
      <w:r w:rsidR="000230E3" w:rsidRPr="00726E34">
        <w:rPr>
          <w:b/>
          <w:bCs/>
        </w:rPr>
        <w:t>Land and buildings</w:t>
      </w:r>
    </w:p>
    <w:p w14:paraId="385E37FF" w14:textId="3D405FF5" w:rsidR="000D4CC1" w:rsidRPr="004A2E1D" w:rsidRDefault="009D378B" w:rsidP="000230E3">
      <w:pPr>
        <w:ind w:left="720"/>
        <w:rPr>
          <w:lang w:val="en-US"/>
        </w:rPr>
      </w:pPr>
      <w:r>
        <w:rPr>
          <w:lang w:val="en-US"/>
        </w:rPr>
        <w:t>T</w:t>
      </w:r>
      <w:r w:rsidRPr="004A2E1D">
        <w:rPr>
          <w:lang w:val="en-US"/>
        </w:rPr>
        <w:t>he Board of Governors</w:t>
      </w:r>
      <w:r>
        <w:rPr>
          <w:lang w:val="en-US"/>
        </w:rPr>
        <w:t xml:space="preserve"> and with the support of the Vice-Chancellor </w:t>
      </w:r>
      <w:r w:rsidR="00631D86">
        <w:rPr>
          <w:lang w:val="en-US"/>
        </w:rPr>
        <w:t>authorize the</w:t>
      </w:r>
      <w:r>
        <w:rPr>
          <w:lang w:val="en-US"/>
        </w:rPr>
        <w:t xml:space="preserve"> </w:t>
      </w:r>
      <w:r w:rsidR="000230E3" w:rsidRPr="004A2E1D">
        <w:rPr>
          <w:lang w:val="en-US"/>
        </w:rPr>
        <w:t xml:space="preserve">purchase, lease, rental or disposal of land or buildings from.  </w:t>
      </w:r>
      <w:r>
        <w:rPr>
          <w:lang w:val="en-US"/>
        </w:rPr>
        <w:t>T</w:t>
      </w:r>
      <w:r w:rsidRPr="004A2E1D">
        <w:rPr>
          <w:lang w:val="en-US"/>
        </w:rPr>
        <w:t xml:space="preserve">he </w:t>
      </w:r>
      <w:r>
        <w:rPr>
          <w:lang w:val="en-US"/>
        </w:rPr>
        <w:t>Board or relevant C</w:t>
      </w:r>
      <w:r w:rsidRPr="004A2E1D">
        <w:rPr>
          <w:lang w:val="en-US"/>
        </w:rPr>
        <w:t>ommittee</w:t>
      </w:r>
      <w:r>
        <w:rPr>
          <w:lang w:val="en-US"/>
        </w:rPr>
        <w:t xml:space="preserve"> will </w:t>
      </w:r>
      <w:r>
        <w:rPr>
          <w:lang w:val="en-US"/>
        </w:rPr>
        <w:lastRenderedPageBreak/>
        <w:t xml:space="preserve">record </w:t>
      </w:r>
      <w:r w:rsidR="000230E3" w:rsidRPr="004A2E1D">
        <w:rPr>
          <w:lang w:val="en-US"/>
        </w:rPr>
        <w:t xml:space="preserve">such </w:t>
      </w:r>
      <w:r w:rsidR="000230E3" w:rsidRPr="00FE4789">
        <w:rPr>
          <w:lang w:val="en-US"/>
        </w:rPr>
        <w:t xml:space="preserve">decisions in </w:t>
      </w:r>
      <w:r w:rsidR="000230E3" w:rsidRPr="00EE394F">
        <w:rPr>
          <w:lang w:val="en-US"/>
        </w:rPr>
        <w:t xml:space="preserve">full in the </w:t>
      </w:r>
      <w:r w:rsidR="00A143EA" w:rsidRPr="00EE394F">
        <w:rPr>
          <w:lang w:val="en-US"/>
        </w:rPr>
        <w:t>and</w:t>
      </w:r>
      <w:r w:rsidR="00A143EA">
        <w:rPr>
          <w:lang w:val="en-US"/>
        </w:rPr>
        <w:t xml:space="preserve"> in the </w:t>
      </w:r>
      <w:r w:rsidRPr="00FE4789">
        <w:rPr>
          <w:lang w:val="en-US"/>
        </w:rPr>
        <w:t xml:space="preserve">minutes </w:t>
      </w:r>
      <w:r w:rsidR="00A143EA">
        <w:rPr>
          <w:lang w:val="en-US"/>
        </w:rPr>
        <w:t>of</w:t>
      </w:r>
      <w:r w:rsidRPr="00FE4789">
        <w:rPr>
          <w:lang w:val="en-US"/>
        </w:rPr>
        <w:t xml:space="preserve"> the Board and or Committee making the </w:t>
      </w:r>
      <w:r w:rsidR="003F3A20" w:rsidRPr="00FE4789">
        <w:rPr>
          <w:lang w:val="en-US"/>
        </w:rPr>
        <w:t>decision.</w:t>
      </w:r>
    </w:p>
    <w:p w14:paraId="2DCAFCDA" w14:textId="6488AD01" w:rsidR="000230E3" w:rsidRPr="00A73D1E" w:rsidRDefault="00B86355" w:rsidP="00915F12">
      <w:pPr>
        <w:rPr>
          <w:b/>
          <w:bCs/>
          <w:lang w:val="en-US"/>
        </w:rPr>
      </w:pPr>
      <w:r w:rsidRPr="00A73D1E">
        <w:rPr>
          <w:b/>
          <w:bCs/>
          <w:lang w:val="en-US"/>
        </w:rPr>
        <w:t>1</w:t>
      </w:r>
      <w:r w:rsidR="004838FD" w:rsidRPr="00A73D1E">
        <w:rPr>
          <w:b/>
          <w:bCs/>
          <w:lang w:val="en-US"/>
        </w:rPr>
        <w:t>7</w:t>
      </w:r>
      <w:r w:rsidR="000230E3" w:rsidRPr="00A73D1E">
        <w:rPr>
          <w:b/>
          <w:bCs/>
          <w:lang w:val="en-US"/>
        </w:rPr>
        <w:t>.2</w:t>
      </w:r>
      <w:r w:rsidR="000230E3" w:rsidRPr="00A73D1E">
        <w:rPr>
          <w:rFonts w:ascii="Times New Roman" w:eastAsia="Times New Roman" w:hAnsi="Times New Roman" w:cs="Times New Roman"/>
          <w:b/>
          <w:bCs/>
          <w:spacing w:val="-1"/>
          <w:w w:val="75"/>
          <w:sz w:val="20"/>
          <w:szCs w:val="20"/>
          <w:lang w:val="en-US"/>
        </w:rPr>
        <w:t xml:space="preserve"> </w:t>
      </w:r>
      <w:r w:rsidR="00915F12" w:rsidRPr="00A73D1E">
        <w:rPr>
          <w:rFonts w:ascii="Times New Roman" w:eastAsia="Times New Roman" w:hAnsi="Times New Roman" w:cs="Times New Roman"/>
          <w:b/>
          <w:bCs/>
          <w:spacing w:val="-1"/>
          <w:w w:val="75"/>
          <w:sz w:val="20"/>
          <w:szCs w:val="20"/>
          <w:lang w:val="en-US"/>
        </w:rPr>
        <w:tab/>
      </w:r>
      <w:r w:rsidR="000230E3" w:rsidRPr="00A73D1E">
        <w:rPr>
          <w:b/>
          <w:bCs/>
          <w:lang w:val="en-US"/>
        </w:rPr>
        <w:t xml:space="preserve">Fixed </w:t>
      </w:r>
      <w:r w:rsidR="00A73D1E">
        <w:rPr>
          <w:b/>
          <w:bCs/>
          <w:lang w:val="en-US"/>
        </w:rPr>
        <w:t>assets</w:t>
      </w:r>
    </w:p>
    <w:p w14:paraId="4B1C4192" w14:textId="3AC88C14" w:rsidR="009D378B" w:rsidRPr="009F7849" w:rsidRDefault="009D378B" w:rsidP="009D378B">
      <w:pPr>
        <w:ind w:left="720"/>
        <w:rPr>
          <w:lang w:val="en-US"/>
        </w:rPr>
      </w:pPr>
      <w:r w:rsidRPr="009F7849">
        <w:rPr>
          <w:lang w:val="en-US"/>
        </w:rPr>
        <w:t xml:space="preserve">The threshold for </w:t>
      </w:r>
      <w:r w:rsidRPr="00D62C5B">
        <w:rPr>
          <w:strike/>
          <w:lang w:val="en-US"/>
        </w:rPr>
        <w:t>as</w:t>
      </w:r>
      <w:r w:rsidRPr="009F7849">
        <w:rPr>
          <w:lang w:val="en-US"/>
        </w:rPr>
        <w:t xml:space="preserve"> a fixed asset is £10,000.  The purpose of the expenditure also determines whether it will be deemed to be an asset, i.e., not all expenditure over this threshold is a fixed asset.  </w:t>
      </w:r>
    </w:p>
    <w:p w14:paraId="27AB9CEA" w14:textId="4DD61A57" w:rsidR="009D378B" w:rsidRDefault="00F8179F" w:rsidP="000230E3">
      <w:pPr>
        <w:ind w:left="720"/>
        <w:rPr>
          <w:lang w:val="en-US"/>
        </w:rPr>
      </w:pPr>
      <w:r w:rsidRPr="00D62C5B">
        <w:rPr>
          <w:lang w:val="en-US"/>
        </w:rPr>
        <w:t>The Chief Financial Officer</w:t>
      </w:r>
      <w:r w:rsidR="000230E3" w:rsidRPr="00D62C5B">
        <w:rPr>
          <w:lang w:val="en-US"/>
        </w:rPr>
        <w:t xml:space="preserve"> is responsible for </w:t>
      </w:r>
      <w:r w:rsidR="001D6477">
        <w:rPr>
          <w:lang w:val="en-US"/>
        </w:rPr>
        <w:t xml:space="preserve">holding the </w:t>
      </w:r>
      <w:r w:rsidR="000230E3" w:rsidRPr="00D62C5B">
        <w:rPr>
          <w:lang w:val="en-US"/>
        </w:rPr>
        <w:t xml:space="preserve">University’s </w:t>
      </w:r>
      <w:r w:rsidR="001D6477">
        <w:rPr>
          <w:lang w:val="en-US"/>
        </w:rPr>
        <w:t xml:space="preserve">assets register recording all the </w:t>
      </w:r>
      <w:r w:rsidR="000230E3" w:rsidRPr="00D62C5B">
        <w:rPr>
          <w:lang w:val="en-US"/>
        </w:rPr>
        <w:t>land, buildings, fixed plant and machinery and other assets</w:t>
      </w:r>
      <w:r w:rsidR="001D6477">
        <w:rPr>
          <w:lang w:val="en-US"/>
        </w:rPr>
        <w:t xml:space="preserve"> which it owns.</w:t>
      </w:r>
    </w:p>
    <w:p w14:paraId="5F52F4A3" w14:textId="1FBAFC81" w:rsidR="000230E3" w:rsidRPr="00D62C5B" w:rsidRDefault="00A73D1E" w:rsidP="000230E3">
      <w:pPr>
        <w:ind w:left="720"/>
        <w:rPr>
          <w:lang w:val="en-US"/>
        </w:rPr>
      </w:pPr>
      <w:r>
        <w:t>Budget owners</w:t>
      </w:r>
      <w:r w:rsidR="00814C44" w:rsidRPr="00D62C5B">
        <w:t xml:space="preserve"> </w:t>
      </w:r>
      <w:r w:rsidR="00D55E04" w:rsidRPr="00D62C5B">
        <w:rPr>
          <w:lang w:val="en-US"/>
        </w:rPr>
        <w:t xml:space="preserve">are responsible for </w:t>
      </w:r>
      <w:r>
        <w:rPr>
          <w:lang w:val="en-US"/>
        </w:rPr>
        <w:t xml:space="preserve">informing finance via their finance business partner of changes to assets in the form of </w:t>
      </w:r>
      <w:r w:rsidR="00D55E04" w:rsidRPr="00D62C5B">
        <w:rPr>
          <w:lang w:val="en-US"/>
        </w:rPr>
        <w:t xml:space="preserve">disposals, </w:t>
      </w:r>
      <w:r w:rsidR="00EE394F" w:rsidRPr="00D62C5B">
        <w:rPr>
          <w:lang w:val="en-US"/>
        </w:rPr>
        <w:t>acquisitions,</w:t>
      </w:r>
      <w:r w:rsidR="00D55E04" w:rsidRPr="00D62C5B">
        <w:rPr>
          <w:lang w:val="en-US"/>
        </w:rPr>
        <w:t xml:space="preserve"> or impairments in value</w:t>
      </w:r>
      <w:r>
        <w:rPr>
          <w:lang w:val="en-US"/>
        </w:rPr>
        <w:t>.</w:t>
      </w:r>
      <w:r w:rsidR="001D6477">
        <w:rPr>
          <w:lang w:val="en-US"/>
        </w:rPr>
        <w:t xml:space="preserve">  Finance will seek information annually from budget owners as part of the </w:t>
      </w:r>
      <w:proofErr w:type="spellStart"/>
      <w:r w:rsidR="001D6477">
        <w:rPr>
          <w:lang w:val="en-US"/>
        </w:rPr>
        <w:t>year end</w:t>
      </w:r>
      <w:proofErr w:type="spellEnd"/>
      <w:r w:rsidR="001D6477">
        <w:rPr>
          <w:lang w:val="en-US"/>
        </w:rPr>
        <w:t xml:space="preserve"> review that assets are still in existence on a sample basis.</w:t>
      </w:r>
    </w:p>
    <w:p w14:paraId="35C9482D" w14:textId="2162345B" w:rsidR="00E16E60" w:rsidRPr="00D62C5B" w:rsidRDefault="009D378B" w:rsidP="009D378B">
      <w:pPr>
        <w:ind w:left="720"/>
        <w:rPr>
          <w:lang w:val="en-US"/>
        </w:rPr>
      </w:pPr>
      <w:r>
        <w:rPr>
          <w:lang w:val="en-US"/>
        </w:rPr>
        <w:t>A</w:t>
      </w:r>
      <w:r w:rsidR="00D55E04" w:rsidRPr="00D62C5B">
        <w:rPr>
          <w:lang w:val="en-US"/>
        </w:rPr>
        <w:t xml:space="preserve">ll costs in bringing an asset into being can be considered as part of the asset </w:t>
      </w:r>
      <w:r w:rsidRPr="009D378B">
        <w:rPr>
          <w:lang w:val="en-US"/>
        </w:rPr>
        <w:t>cost, e.g.</w:t>
      </w:r>
      <w:r w:rsidR="00814C44" w:rsidRPr="00D62C5B">
        <w:rPr>
          <w:lang w:val="en-US"/>
        </w:rPr>
        <w:t>,</w:t>
      </w:r>
      <w:r w:rsidR="00D55E04" w:rsidRPr="00D62C5B">
        <w:rPr>
          <w:lang w:val="en-US"/>
        </w:rPr>
        <w:t xml:space="preserve"> where an IT installation or building project is being implemented, all the costs of delivering the project can be considered </w:t>
      </w:r>
      <w:r w:rsidR="00814C44" w:rsidRPr="00D62C5B">
        <w:rPr>
          <w:lang w:val="en-US"/>
        </w:rPr>
        <w:t xml:space="preserve">including </w:t>
      </w:r>
      <w:r w:rsidR="00D55E04" w:rsidRPr="00D62C5B">
        <w:rPr>
          <w:lang w:val="en-US"/>
        </w:rPr>
        <w:t>professional fees, demolition, decant, storage costs</w:t>
      </w:r>
      <w:r w:rsidR="00814C44" w:rsidRPr="00D62C5B">
        <w:rPr>
          <w:lang w:val="en-US"/>
        </w:rPr>
        <w:t>,</w:t>
      </w:r>
      <w:r w:rsidR="00D55E04" w:rsidRPr="00D62C5B">
        <w:rPr>
          <w:lang w:val="en-US"/>
        </w:rPr>
        <w:t xml:space="preserve"> </w:t>
      </w:r>
      <w:r w:rsidR="00814C44" w:rsidRPr="00D62C5B">
        <w:rPr>
          <w:lang w:val="en-US"/>
        </w:rPr>
        <w:t>etc.</w:t>
      </w:r>
      <w:r w:rsidR="00E16E60" w:rsidRPr="00D62C5B">
        <w:rPr>
          <w:lang w:val="en-US"/>
        </w:rPr>
        <w:t xml:space="preserve"> even if in isolation some of these costs are less than £10,000.</w:t>
      </w:r>
    </w:p>
    <w:p w14:paraId="534CC0B0" w14:textId="3079C929" w:rsidR="00D55E04" w:rsidRPr="00D62C5B" w:rsidRDefault="00D55E04" w:rsidP="000230E3">
      <w:pPr>
        <w:ind w:left="720"/>
        <w:rPr>
          <w:i/>
          <w:iCs/>
          <w:lang w:val="en-US"/>
        </w:rPr>
      </w:pPr>
      <w:r w:rsidRPr="00D62C5B">
        <w:rPr>
          <w:lang w:val="en-US"/>
        </w:rPr>
        <w:t xml:space="preserve"> </w:t>
      </w:r>
      <w:r w:rsidRPr="00D62C5B">
        <w:rPr>
          <w:i/>
          <w:iCs/>
          <w:lang w:val="en-US"/>
        </w:rPr>
        <w:t xml:space="preserve">Training costs cannot be considered </w:t>
      </w:r>
      <w:r w:rsidR="00814C44" w:rsidRPr="00D62C5B">
        <w:rPr>
          <w:i/>
          <w:iCs/>
          <w:lang w:val="en-US"/>
        </w:rPr>
        <w:t xml:space="preserve">as capital items, </w:t>
      </w:r>
      <w:r w:rsidRPr="00D62C5B">
        <w:rPr>
          <w:i/>
          <w:iCs/>
          <w:lang w:val="en-US"/>
        </w:rPr>
        <w:t xml:space="preserve">other than training the trainer costs.  </w:t>
      </w:r>
    </w:p>
    <w:p w14:paraId="2218CD62" w14:textId="771AB511" w:rsidR="000230E3" w:rsidRPr="00A73D1E" w:rsidRDefault="000230E3" w:rsidP="00915F12">
      <w:pPr>
        <w:rPr>
          <w:b/>
          <w:bCs/>
          <w:lang w:val="en-US"/>
        </w:rPr>
      </w:pPr>
      <w:r w:rsidRPr="00A73D1E">
        <w:rPr>
          <w:b/>
          <w:bCs/>
          <w:lang w:val="en-US"/>
        </w:rPr>
        <w:t>1</w:t>
      </w:r>
      <w:r w:rsidR="004838FD" w:rsidRPr="00A73D1E">
        <w:rPr>
          <w:b/>
          <w:bCs/>
          <w:lang w:val="en-US"/>
        </w:rPr>
        <w:t>7</w:t>
      </w:r>
      <w:r w:rsidRPr="00A73D1E">
        <w:rPr>
          <w:b/>
          <w:bCs/>
          <w:lang w:val="en-US"/>
        </w:rPr>
        <w:t xml:space="preserve">.3 </w:t>
      </w:r>
      <w:r w:rsidR="00915F12" w:rsidRPr="00A73D1E">
        <w:rPr>
          <w:b/>
          <w:bCs/>
          <w:lang w:val="en-US"/>
        </w:rPr>
        <w:tab/>
      </w:r>
      <w:r w:rsidRPr="00A73D1E">
        <w:rPr>
          <w:b/>
          <w:bCs/>
          <w:lang w:val="en-US"/>
        </w:rPr>
        <w:t>Inventories</w:t>
      </w:r>
    </w:p>
    <w:p w14:paraId="0174DEC4" w14:textId="1CFFDA43" w:rsidR="00B332A2" w:rsidRDefault="000230E3" w:rsidP="000230E3">
      <w:pPr>
        <w:ind w:left="720"/>
        <w:rPr>
          <w:lang w:val="en-US"/>
        </w:rPr>
      </w:pPr>
      <w:r w:rsidRPr="004A2E1D">
        <w:rPr>
          <w:lang w:val="en-US"/>
        </w:rPr>
        <w:t xml:space="preserve">The Information Technology Services Department will maintain an inventory of personal electronic devices, particularly mobile phones and </w:t>
      </w:r>
      <w:r w:rsidR="005D5B15" w:rsidRPr="004A2E1D">
        <w:rPr>
          <w:lang w:val="en-US"/>
        </w:rPr>
        <w:t>related items</w:t>
      </w:r>
      <w:r w:rsidRPr="004A2E1D">
        <w:rPr>
          <w:lang w:val="en-US"/>
        </w:rPr>
        <w:t>, purchased for the use of staff.</w:t>
      </w:r>
      <w:r w:rsidR="00D55E04">
        <w:rPr>
          <w:lang w:val="en-US"/>
        </w:rPr>
        <w:t xml:space="preserve">  This is separate to the fixed asset register.</w:t>
      </w:r>
    </w:p>
    <w:p w14:paraId="0C80FD33" w14:textId="5BD69BA7" w:rsidR="000230E3" w:rsidRPr="00A73D1E" w:rsidRDefault="000230E3" w:rsidP="00915F12">
      <w:pPr>
        <w:rPr>
          <w:b/>
          <w:bCs/>
          <w:lang w:val="en-US"/>
        </w:rPr>
      </w:pPr>
      <w:r w:rsidRPr="00A73D1E">
        <w:rPr>
          <w:b/>
          <w:bCs/>
          <w:lang w:val="en-US"/>
        </w:rPr>
        <w:t>1</w:t>
      </w:r>
      <w:r w:rsidR="004838FD" w:rsidRPr="00A73D1E">
        <w:rPr>
          <w:b/>
          <w:bCs/>
          <w:lang w:val="en-US"/>
        </w:rPr>
        <w:t>7</w:t>
      </w:r>
      <w:r w:rsidRPr="00A73D1E">
        <w:rPr>
          <w:b/>
          <w:bCs/>
          <w:lang w:val="en-US"/>
        </w:rPr>
        <w:t xml:space="preserve">.4 </w:t>
      </w:r>
      <w:r w:rsidR="00915F12" w:rsidRPr="00A73D1E">
        <w:rPr>
          <w:b/>
          <w:bCs/>
          <w:lang w:val="en-US"/>
        </w:rPr>
        <w:tab/>
      </w:r>
      <w:r w:rsidR="0014752E" w:rsidRPr="00A73D1E">
        <w:rPr>
          <w:b/>
          <w:bCs/>
          <w:lang w:val="en-US"/>
        </w:rPr>
        <w:t>Stock</w:t>
      </w:r>
      <w:r w:rsidR="00A73D1E">
        <w:rPr>
          <w:b/>
          <w:bCs/>
          <w:lang w:val="en-US"/>
        </w:rPr>
        <w:t>s</w:t>
      </w:r>
      <w:r w:rsidR="0014752E" w:rsidRPr="00A73D1E">
        <w:rPr>
          <w:b/>
          <w:bCs/>
          <w:lang w:val="en-US"/>
        </w:rPr>
        <w:t xml:space="preserve"> of Goods and Consumables</w:t>
      </w:r>
    </w:p>
    <w:p w14:paraId="4B7E48CC" w14:textId="4FEDE742" w:rsidR="000230E3" w:rsidRPr="004A2E1D" w:rsidRDefault="00EE394F" w:rsidP="000230E3">
      <w:pPr>
        <w:ind w:left="720"/>
        <w:rPr>
          <w:lang w:val="en-US"/>
        </w:rPr>
      </w:pPr>
      <w:r>
        <w:t xml:space="preserve">Budget owners </w:t>
      </w:r>
      <w:r w:rsidR="000230E3" w:rsidRPr="004A2E1D">
        <w:rPr>
          <w:lang w:val="en-US"/>
        </w:rPr>
        <w:t xml:space="preserve">are responsible for establishing adequate arrangements for the custody and control of stock </w:t>
      </w:r>
      <w:r w:rsidR="0014752E" w:rsidRPr="004A2E1D">
        <w:rPr>
          <w:lang w:val="en-US"/>
        </w:rPr>
        <w:t xml:space="preserve">held </w:t>
      </w:r>
      <w:r w:rsidR="000230E3" w:rsidRPr="004A2E1D">
        <w:rPr>
          <w:lang w:val="en-US"/>
        </w:rPr>
        <w:t>within their Schools and Service. The systems used for sto</w:t>
      </w:r>
      <w:r w:rsidR="0014752E" w:rsidRPr="004A2E1D">
        <w:rPr>
          <w:lang w:val="en-US"/>
        </w:rPr>
        <w:t>ck</w:t>
      </w:r>
      <w:r w:rsidR="000230E3" w:rsidRPr="004A2E1D">
        <w:rPr>
          <w:lang w:val="en-US"/>
        </w:rPr>
        <w:t xml:space="preserve"> accounting must have the approval of </w:t>
      </w:r>
      <w:r w:rsidR="00F8179F">
        <w:rPr>
          <w:lang w:val="en-US"/>
        </w:rPr>
        <w:t>The Chief Financial Officer</w:t>
      </w:r>
      <w:r w:rsidR="000230E3" w:rsidRPr="004A2E1D">
        <w:rPr>
          <w:lang w:val="en-US"/>
        </w:rPr>
        <w:t>.</w:t>
      </w:r>
    </w:p>
    <w:p w14:paraId="46BB8796" w14:textId="1F04A8D4" w:rsidR="000230E3" w:rsidRPr="004A2E1D" w:rsidRDefault="00EE394F" w:rsidP="000230E3">
      <w:pPr>
        <w:ind w:left="720"/>
        <w:rPr>
          <w:lang w:val="en-US"/>
        </w:rPr>
      </w:pPr>
      <w:r>
        <w:t>Budget Owners</w:t>
      </w:r>
      <w:r w:rsidR="009B1DF3" w:rsidRPr="004A2E1D">
        <w:rPr>
          <w:lang w:val="en-US"/>
        </w:rPr>
        <w:t xml:space="preserve"> </w:t>
      </w:r>
      <w:r w:rsidR="000230E3" w:rsidRPr="004A2E1D">
        <w:rPr>
          <w:lang w:val="en-US"/>
        </w:rPr>
        <w:t xml:space="preserve">are responsible for ensuring </w:t>
      </w:r>
      <w:r w:rsidR="003F3A20">
        <w:rPr>
          <w:lang w:val="en-US"/>
        </w:rPr>
        <w:t>they conduct</w:t>
      </w:r>
      <w:r w:rsidR="000230E3" w:rsidRPr="004A2E1D">
        <w:rPr>
          <w:lang w:val="en-US"/>
        </w:rPr>
        <w:t xml:space="preserve"> regular inspections and stock checks. Stock of a hazardous nature should be subject to appropriate security checks.</w:t>
      </w:r>
    </w:p>
    <w:p w14:paraId="234D584A" w14:textId="3853E199" w:rsidR="000230E3" w:rsidRDefault="009B1DF3" w:rsidP="000230E3">
      <w:pPr>
        <w:ind w:left="720"/>
        <w:rPr>
          <w:lang w:val="en-US"/>
        </w:rPr>
      </w:pPr>
      <w:r>
        <w:t xml:space="preserve">Those </w:t>
      </w:r>
      <w:r w:rsidR="00EE394F">
        <w:t>Budget Owners</w:t>
      </w:r>
      <w:r w:rsidR="003F3A20">
        <w:t xml:space="preserve"> </w:t>
      </w:r>
      <w:r w:rsidR="000230E3" w:rsidRPr="004A2E1D">
        <w:rPr>
          <w:lang w:val="en-US"/>
        </w:rPr>
        <w:t>whose stock require</w:t>
      </w:r>
      <w:r w:rsidR="0014752E" w:rsidRPr="004A2E1D">
        <w:rPr>
          <w:lang w:val="en-US"/>
        </w:rPr>
        <w:t>s</w:t>
      </w:r>
      <w:r w:rsidR="000230E3" w:rsidRPr="004A2E1D">
        <w:rPr>
          <w:lang w:val="en-US"/>
        </w:rPr>
        <w:t xml:space="preserve"> valuation in the University’s balance sheet at </w:t>
      </w:r>
      <w:r w:rsidR="003F3A20" w:rsidRPr="004A2E1D">
        <w:rPr>
          <w:lang w:val="en-US"/>
        </w:rPr>
        <w:t xml:space="preserve">the </w:t>
      </w:r>
      <w:r w:rsidR="003F3A20">
        <w:rPr>
          <w:lang w:val="en-US"/>
        </w:rPr>
        <w:t xml:space="preserve">year-end </w:t>
      </w:r>
      <w:r w:rsidR="000230E3" w:rsidRPr="004A2E1D">
        <w:rPr>
          <w:lang w:val="en-US"/>
        </w:rPr>
        <w:t xml:space="preserve">must ensure </w:t>
      </w:r>
      <w:r w:rsidR="003F3A20">
        <w:rPr>
          <w:lang w:val="en-US"/>
        </w:rPr>
        <w:t xml:space="preserve">that the Chief Financial Officer has approved the </w:t>
      </w:r>
      <w:r w:rsidR="000230E3" w:rsidRPr="004A2E1D">
        <w:rPr>
          <w:lang w:val="en-US"/>
        </w:rPr>
        <w:t>stock-taking procedures</w:t>
      </w:r>
      <w:r w:rsidR="003F3A20">
        <w:rPr>
          <w:lang w:val="en-US"/>
        </w:rPr>
        <w:t xml:space="preserve">, following the </w:t>
      </w:r>
      <w:r w:rsidR="002A1AAD" w:rsidRPr="004A2E1D">
        <w:t xml:space="preserve">University’s </w:t>
      </w:r>
      <w:r w:rsidR="00A74426">
        <w:t>Financial procedures</w:t>
      </w:r>
      <w:r w:rsidR="003F3A20">
        <w:t xml:space="preserve">. </w:t>
      </w:r>
      <w:r w:rsidR="00A74426">
        <w:t xml:space="preserve"> </w:t>
      </w:r>
    </w:p>
    <w:p w14:paraId="6940DDB5" w14:textId="2014FD5D" w:rsidR="000230E3" w:rsidRPr="00A73D1E" w:rsidRDefault="000230E3" w:rsidP="00915F12">
      <w:pPr>
        <w:rPr>
          <w:b/>
          <w:bCs/>
          <w:lang w:val="en-US"/>
        </w:rPr>
      </w:pPr>
      <w:r w:rsidRPr="00A73D1E">
        <w:rPr>
          <w:b/>
          <w:bCs/>
          <w:lang w:val="en-US"/>
        </w:rPr>
        <w:t>1</w:t>
      </w:r>
      <w:r w:rsidR="004838FD" w:rsidRPr="00A73D1E">
        <w:rPr>
          <w:b/>
          <w:bCs/>
          <w:lang w:val="en-US"/>
        </w:rPr>
        <w:t>7</w:t>
      </w:r>
      <w:r w:rsidRPr="00A73D1E">
        <w:rPr>
          <w:b/>
          <w:bCs/>
          <w:lang w:val="en-US"/>
        </w:rPr>
        <w:t xml:space="preserve">.5 </w:t>
      </w:r>
      <w:r w:rsidR="00915F12" w:rsidRPr="00A73D1E">
        <w:rPr>
          <w:b/>
          <w:bCs/>
          <w:lang w:val="en-US"/>
        </w:rPr>
        <w:tab/>
      </w:r>
      <w:r w:rsidRPr="00A73D1E">
        <w:rPr>
          <w:b/>
          <w:bCs/>
          <w:lang w:val="en-US"/>
        </w:rPr>
        <w:t>Safeguarding assets</w:t>
      </w:r>
    </w:p>
    <w:p w14:paraId="788645E3" w14:textId="040A9693" w:rsidR="000230E3" w:rsidRPr="004A2E1D" w:rsidRDefault="00EE394F" w:rsidP="000230E3">
      <w:pPr>
        <w:ind w:left="720"/>
        <w:rPr>
          <w:lang w:val="en-US"/>
        </w:rPr>
      </w:pPr>
      <w:r>
        <w:t>Budget owners</w:t>
      </w:r>
      <w:r w:rsidR="009B1DF3" w:rsidRPr="004A2E1D">
        <w:rPr>
          <w:lang w:val="en-US"/>
        </w:rPr>
        <w:t xml:space="preserve"> </w:t>
      </w:r>
      <w:r w:rsidR="000230E3" w:rsidRPr="004A2E1D">
        <w:rPr>
          <w:lang w:val="en-US"/>
        </w:rPr>
        <w:t xml:space="preserve">are responsible for the care, custody and security of the buildings, stock, stores, </w:t>
      </w:r>
      <w:r w:rsidR="003F3A20" w:rsidRPr="004A2E1D">
        <w:rPr>
          <w:lang w:val="en-US"/>
        </w:rPr>
        <w:t xml:space="preserve">furniture, </w:t>
      </w:r>
      <w:r w:rsidR="003F3A20">
        <w:rPr>
          <w:lang w:val="en-US"/>
        </w:rPr>
        <w:t xml:space="preserve">and </w:t>
      </w:r>
      <w:r w:rsidR="000230E3" w:rsidRPr="004A2E1D">
        <w:rPr>
          <w:lang w:val="en-US"/>
        </w:rPr>
        <w:t>cash</w:t>
      </w:r>
      <w:r w:rsidR="005D5B15" w:rsidRPr="004A2E1D">
        <w:rPr>
          <w:lang w:val="en-US"/>
        </w:rPr>
        <w:t>.</w:t>
      </w:r>
      <w:r w:rsidR="000230E3" w:rsidRPr="004A2E1D">
        <w:rPr>
          <w:lang w:val="en-US"/>
        </w:rPr>
        <w:t xml:space="preserve"> </w:t>
      </w:r>
      <w:r w:rsidR="00A73D1E" w:rsidRPr="004A2E1D">
        <w:rPr>
          <w:lang w:val="en-US"/>
        </w:rPr>
        <w:t>U</w:t>
      </w:r>
      <w:r w:rsidR="000230E3" w:rsidRPr="004A2E1D">
        <w:rPr>
          <w:lang w:val="en-US"/>
        </w:rPr>
        <w:t xml:space="preserve">nder their control. They will consult the </w:t>
      </w:r>
      <w:r w:rsidR="00FB7E8D">
        <w:rPr>
          <w:lang w:val="en-US"/>
        </w:rPr>
        <w:t>Director</w:t>
      </w:r>
      <w:r w:rsidR="000230E3" w:rsidRPr="004A2E1D">
        <w:rPr>
          <w:lang w:val="en-US"/>
        </w:rPr>
        <w:t xml:space="preserve"> of </w:t>
      </w:r>
      <w:r w:rsidR="00A77081">
        <w:rPr>
          <w:lang w:val="en-US"/>
        </w:rPr>
        <w:t>Estates and Services</w:t>
      </w:r>
      <w:r w:rsidR="008120CF">
        <w:rPr>
          <w:lang w:val="en-US"/>
        </w:rPr>
        <w:t xml:space="preserve"> </w:t>
      </w:r>
      <w:r w:rsidR="000230E3" w:rsidRPr="004A2E1D">
        <w:rPr>
          <w:lang w:val="en-US"/>
        </w:rPr>
        <w:t>in any case where security is thought to be defective or where it is considered that special security arrangements may be needed.</w:t>
      </w:r>
    </w:p>
    <w:p w14:paraId="52340D33" w14:textId="4A2BD5FB" w:rsidR="000230E3" w:rsidRPr="00A73D1E" w:rsidRDefault="000230E3" w:rsidP="000230E3">
      <w:pPr>
        <w:ind w:left="720"/>
        <w:rPr>
          <w:b/>
          <w:bCs/>
          <w:lang w:val="en-US"/>
        </w:rPr>
      </w:pPr>
      <w:r w:rsidRPr="004A2E1D">
        <w:rPr>
          <w:lang w:val="en-US"/>
        </w:rPr>
        <w:lastRenderedPageBreak/>
        <w:t xml:space="preserve">No </w:t>
      </w:r>
      <w:r w:rsidR="00A143EA">
        <w:rPr>
          <w:lang w:val="en-US"/>
        </w:rPr>
        <w:t xml:space="preserve">university </w:t>
      </w:r>
      <w:r w:rsidRPr="004A2E1D">
        <w:rPr>
          <w:lang w:val="en-US"/>
        </w:rPr>
        <w:t>property</w:t>
      </w:r>
      <w:r w:rsidR="00A143EA">
        <w:rPr>
          <w:lang w:val="en-US"/>
        </w:rPr>
        <w:t xml:space="preserve"> (excluding laptops or IT equipment for use at home but which remain university property)</w:t>
      </w:r>
      <w:r w:rsidRPr="004A2E1D">
        <w:rPr>
          <w:lang w:val="en-US"/>
        </w:rPr>
        <w:t xml:space="preserve"> sh</w:t>
      </w:r>
      <w:r w:rsidR="00A96545">
        <w:rPr>
          <w:lang w:val="en-US"/>
        </w:rPr>
        <w:t>all</w:t>
      </w:r>
      <w:r w:rsidRPr="004A2E1D">
        <w:rPr>
          <w:lang w:val="en-US"/>
        </w:rPr>
        <w:t xml:space="preserve"> be removed from </w:t>
      </w:r>
      <w:r w:rsidR="00631D86" w:rsidRPr="004A2E1D">
        <w:rPr>
          <w:lang w:val="en-US"/>
        </w:rPr>
        <w:t>university</w:t>
      </w:r>
      <w:r w:rsidRPr="004A2E1D">
        <w:rPr>
          <w:lang w:val="en-US"/>
        </w:rPr>
        <w:t xml:space="preserve"> premises without prior permission of the</w:t>
      </w:r>
      <w:r w:rsidR="00620227">
        <w:rPr>
          <w:lang w:val="en-US"/>
        </w:rPr>
        <w:t xml:space="preserve"> appropriate</w:t>
      </w:r>
      <w:r w:rsidRPr="004A2E1D">
        <w:rPr>
          <w:lang w:val="en-US"/>
        </w:rPr>
        <w:t xml:space="preserve"> </w:t>
      </w:r>
      <w:r w:rsidR="00EE394F">
        <w:rPr>
          <w:lang w:val="en-US"/>
        </w:rPr>
        <w:t>budget owner</w:t>
      </w:r>
      <w:r w:rsidRPr="00A73D1E">
        <w:rPr>
          <w:lang w:val="en-US"/>
        </w:rPr>
        <w:t>.</w:t>
      </w:r>
    </w:p>
    <w:p w14:paraId="31EB418F" w14:textId="5EA3652F" w:rsidR="000230E3" w:rsidRPr="00A73D1E" w:rsidRDefault="000230E3" w:rsidP="00915F12">
      <w:pPr>
        <w:rPr>
          <w:b/>
          <w:bCs/>
          <w:lang w:val="en-US"/>
        </w:rPr>
      </w:pPr>
      <w:r w:rsidRPr="00A73D1E">
        <w:rPr>
          <w:b/>
          <w:bCs/>
          <w:lang w:val="en-US"/>
        </w:rPr>
        <w:t>1</w:t>
      </w:r>
      <w:r w:rsidR="004838FD" w:rsidRPr="00A73D1E">
        <w:rPr>
          <w:b/>
          <w:bCs/>
          <w:lang w:val="en-US"/>
        </w:rPr>
        <w:t>7</w:t>
      </w:r>
      <w:r w:rsidRPr="00A73D1E">
        <w:rPr>
          <w:b/>
          <w:bCs/>
          <w:lang w:val="en-US"/>
        </w:rPr>
        <w:t xml:space="preserve">.6 </w:t>
      </w:r>
      <w:r w:rsidR="00915F12" w:rsidRPr="00A73D1E">
        <w:rPr>
          <w:b/>
          <w:bCs/>
          <w:lang w:val="en-US"/>
        </w:rPr>
        <w:tab/>
      </w:r>
      <w:r w:rsidRPr="00A73D1E">
        <w:rPr>
          <w:b/>
          <w:bCs/>
          <w:lang w:val="en-US"/>
        </w:rPr>
        <w:t>Personal use</w:t>
      </w:r>
    </w:p>
    <w:p w14:paraId="293ED13C" w14:textId="31657AB0" w:rsidR="000230E3" w:rsidRPr="004A2E1D" w:rsidRDefault="00167581" w:rsidP="000230E3">
      <w:pPr>
        <w:ind w:left="720"/>
        <w:rPr>
          <w:lang w:val="en-US"/>
        </w:rPr>
      </w:pPr>
      <w:r>
        <w:rPr>
          <w:lang w:val="en-US"/>
        </w:rPr>
        <w:t xml:space="preserve">Employees or </w:t>
      </w:r>
      <w:r w:rsidR="00050289">
        <w:rPr>
          <w:lang w:val="en-US"/>
        </w:rPr>
        <w:t xml:space="preserve">Students </w:t>
      </w:r>
      <w:r w:rsidR="00050289" w:rsidRPr="004A2E1D">
        <w:rPr>
          <w:lang w:val="en-US"/>
        </w:rPr>
        <w:t>shall</w:t>
      </w:r>
      <w:r w:rsidR="000230E3" w:rsidRPr="004A2E1D">
        <w:rPr>
          <w:lang w:val="en-US"/>
        </w:rPr>
        <w:t xml:space="preserve"> not</w:t>
      </w:r>
      <w:r>
        <w:rPr>
          <w:lang w:val="en-US"/>
        </w:rPr>
        <w:t xml:space="preserve"> use University assets for personal use unless authorized to do </w:t>
      </w:r>
      <w:r w:rsidR="00050289">
        <w:rPr>
          <w:lang w:val="en-US"/>
        </w:rPr>
        <w:t>so by</w:t>
      </w:r>
      <w:r w:rsidR="00406F28">
        <w:rPr>
          <w:lang w:val="en-US"/>
        </w:rPr>
        <w:t xml:space="preserve"> line managers</w:t>
      </w:r>
      <w:r>
        <w:rPr>
          <w:lang w:val="en-US"/>
        </w:rPr>
        <w:t xml:space="preserve"> and the explanation should be recorded by the line manager.  If there is a risk to the safeguarding of the asset this must be raised with the Budget Holder and with the Head of Financial Operations who may determine ‘reasonable personal use’. </w:t>
      </w:r>
    </w:p>
    <w:p w14:paraId="74D5BE9F" w14:textId="264B1FA3" w:rsidR="000230E3" w:rsidRDefault="000230E3" w:rsidP="000230E3">
      <w:pPr>
        <w:ind w:left="720"/>
        <w:rPr>
          <w:lang w:val="en-US"/>
        </w:rPr>
      </w:pPr>
      <w:r w:rsidRPr="004A2E1D">
        <w:rPr>
          <w:lang w:val="en-US"/>
        </w:rPr>
        <w:t xml:space="preserve">University owned vehicles may only be used by </w:t>
      </w:r>
      <w:r w:rsidR="00050289" w:rsidRPr="004A2E1D">
        <w:rPr>
          <w:lang w:val="en-US"/>
        </w:rPr>
        <w:t>authorized</w:t>
      </w:r>
      <w:r w:rsidRPr="004A2E1D">
        <w:rPr>
          <w:lang w:val="en-US"/>
        </w:rPr>
        <w:t xml:space="preserve"> personnel on </w:t>
      </w:r>
      <w:r w:rsidR="00050289" w:rsidRPr="004A2E1D">
        <w:rPr>
          <w:lang w:val="en-US"/>
        </w:rPr>
        <w:t>university</w:t>
      </w:r>
      <w:r w:rsidRPr="004A2E1D">
        <w:rPr>
          <w:lang w:val="en-US"/>
        </w:rPr>
        <w:t xml:space="preserve"> business.  They should not normally be used for travel to and from work and they sh</w:t>
      </w:r>
      <w:r w:rsidR="00A96545">
        <w:rPr>
          <w:lang w:val="en-US"/>
        </w:rPr>
        <w:t>all</w:t>
      </w:r>
      <w:r w:rsidRPr="004A2E1D">
        <w:rPr>
          <w:lang w:val="en-US"/>
        </w:rPr>
        <w:t xml:space="preserve"> be left on </w:t>
      </w:r>
      <w:r w:rsidR="00050289" w:rsidRPr="004A2E1D">
        <w:rPr>
          <w:lang w:val="en-US"/>
        </w:rPr>
        <w:t>university</w:t>
      </w:r>
      <w:r w:rsidRPr="004A2E1D">
        <w:rPr>
          <w:lang w:val="en-US"/>
        </w:rPr>
        <w:t xml:space="preserve"> premises overnight.</w:t>
      </w:r>
    </w:p>
    <w:p w14:paraId="46FECA4E" w14:textId="7D2EB110" w:rsidR="000230E3" w:rsidRPr="00A73D1E" w:rsidRDefault="000230E3" w:rsidP="00915F12">
      <w:pPr>
        <w:rPr>
          <w:b/>
          <w:bCs/>
          <w:lang w:val="en-US"/>
        </w:rPr>
      </w:pPr>
      <w:r w:rsidRPr="00A73D1E">
        <w:rPr>
          <w:b/>
          <w:bCs/>
          <w:lang w:val="en-US"/>
        </w:rPr>
        <w:t>1</w:t>
      </w:r>
      <w:r w:rsidR="004838FD" w:rsidRPr="00A73D1E">
        <w:rPr>
          <w:b/>
          <w:bCs/>
          <w:lang w:val="en-US"/>
        </w:rPr>
        <w:t>7</w:t>
      </w:r>
      <w:r w:rsidRPr="00A73D1E">
        <w:rPr>
          <w:b/>
          <w:bCs/>
          <w:lang w:val="en-US"/>
        </w:rPr>
        <w:t>.</w:t>
      </w:r>
      <w:r w:rsidR="00406F28" w:rsidRPr="00A73D1E">
        <w:rPr>
          <w:b/>
          <w:bCs/>
          <w:lang w:val="en-US"/>
        </w:rPr>
        <w:t>7</w:t>
      </w:r>
      <w:r w:rsidRPr="00A73D1E">
        <w:rPr>
          <w:b/>
          <w:bCs/>
          <w:lang w:val="en-US"/>
        </w:rPr>
        <w:t xml:space="preserve"> </w:t>
      </w:r>
      <w:r w:rsidR="00915F12" w:rsidRPr="00A73D1E">
        <w:rPr>
          <w:b/>
          <w:bCs/>
          <w:lang w:val="en-US"/>
        </w:rPr>
        <w:tab/>
      </w:r>
      <w:r w:rsidRPr="00A73D1E">
        <w:rPr>
          <w:b/>
          <w:bCs/>
          <w:lang w:val="en-US"/>
        </w:rPr>
        <w:t>Asset disposal</w:t>
      </w:r>
    </w:p>
    <w:p w14:paraId="25AB5767" w14:textId="1B714072" w:rsidR="000230E3" w:rsidRPr="004A2E1D" w:rsidRDefault="000230E3" w:rsidP="000230E3">
      <w:pPr>
        <w:ind w:left="720"/>
        <w:rPr>
          <w:lang w:val="en-US"/>
        </w:rPr>
      </w:pPr>
      <w:r w:rsidRPr="004A2E1D">
        <w:rPr>
          <w:lang w:val="en-US"/>
        </w:rPr>
        <w:t xml:space="preserve">Disposal of fixed assets and their removal from the fixed asset register must be in accordance with the University’s </w:t>
      </w:r>
      <w:r w:rsidR="000D4CC1" w:rsidRPr="004A2E1D">
        <w:rPr>
          <w:lang w:val="en-US"/>
        </w:rPr>
        <w:t>f</w:t>
      </w:r>
      <w:r w:rsidRPr="004A2E1D">
        <w:rPr>
          <w:lang w:val="en-US"/>
        </w:rPr>
        <w:t xml:space="preserve">ixed </w:t>
      </w:r>
      <w:r w:rsidR="000D4CC1" w:rsidRPr="004A2E1D">
        <w:rPr>
          <w:lang w:val="en-US"/>
        </w:rPr>
        <w:t>a</w:t>
      </w:r>
      <w:r w:rsidRPr="004A2E1D">
        <w:rPr>
          <w:lang w:val="en-US"/>
        </w:rPr>
        <w:t xml:space="preserve">sset </w:t>
      </w:r>
      <w:r w:rsidR="001D6477">
        <w:rPr>
          <w:lang w:val="en-US"/>
        </w:rPr>
        <w:t>disposal procedure</w:t>
      </w:r>
      <w:r w:rsidRPr="004A2E1D">
        <w:rPr>
          <w:lang w:val="en-US"/>
        </w:rPr>
        <w:t>.</w:t>
      </w:r>
    </w:p>
    <w:p w14:paraId="1FBF6EA3" w14:textId="7CD8CDAB" w:rsidR="000230E3" w:rsidRDefault="000230E3" w:rsidP="000230E3">
      <w:pPr>
        <w:ind w:left="720"/>
      </w:pPr>
      <w:r w:rsidRPr="004A2E1D">
        <w:rPr>
          <w:lang w:val="en-US"/>
        </w:rPr>
        <w:t xml:space="preserve">All disposals of land and buildings must only take place with the </w:t>
      </w:r>
      <w:r w:rsidRPr="004A2E1D">
        <w:t>authorisation</w:t>
      </w:r>
      <w:r w:rsidRPr="004A2E1D">
        <w:rPr>
          <w:lang w:val="en-US"/>
        </w:rPr>
        <w:t xml:space="preserve"> of the </w:t>
      </w:r>
      <w:r w:rsidR="003C4740" w:rsidRPr="004A2E1D">
        <w:rPr>
          <w:lang w:val="en-US"/>
        </w:rPr>
        <w:t xml:space="preserve">Board of Governors, and with the support of the </w:t>
      </w:r>
      <w:r w:rsidR="002A1AAD" w:rsidRPr="004A2E1D">
        <w:rPr>
          <w:lang w:val="en-US"/>
        </w:rPr>
        <w:t>Vice-Chancellor</w:t>
      </w:r>
      <w:r w:rsidRPr="004A2E1D">
        <w:rPr>
          <w:lang w:val="en-US"/>
        </w:rPr>
        <w:t>.</w:t>
      </w:r>
      <w:r w:rsidR="003C4740" w:rsidRPr="004A2E1D">
        <w:rPr>
          <w:lang w:val="en-US"/>
        </w:rPr>
        <w:t xml:space="preserve"> Confirmation from </w:t>
      </w:r>
      <w:r w:rsidR="003C4740" w:rsidRPr="004A2E1D">
        <w:t xml:space="preserve">the </w:t>
      </w:r>
      <w:r w:rsidR="003E3B0F">
        <w:t>Office for Students (</w:t>
      </w:r>
      <w:proofErr w:type="spellStart"/>
      <w:r w:rsidR="003E3B0F">
        <w:t>OfS</w:t>
      </w:r>
      <w:proofErr w:type="spellEnd"/>
      <w:r w:rsidR="003E3B0F">
        <w:t>)</w:t>
      </w:r>
      <w:r w:rsidR="003C4740" w:rsidRPr="004A2E1D">
        <w:t xml:space="preserve"> that any Exchequer interest</w:t>
      </w:r>
      <w:r w:rsidR="00B023BB">
        <w:t xml:space="preserve"> (where applicable)</w:t>
      </w:r>
      <w:r w:rsidR="003C4740" w:rsidRPr="004A2E1D">
        <w:t xml:space="preserve"> has been protected must also be obtained.</w:t>
      </w:r>
    </w:p>
    <w:p w14:paraId="0E0431F8" w14:textId="0BD17EC0" w:rsidR="003C4740" w:rsidRPr="00A73D1E" w:rsidRDefault="003C4740" w:rsidP="00915F12">
      <w:pPr>
        <w:rPr>
          <w:b/>
          <w:bCs/>
          <w:lang w:val="en-US"/>
        </w:rPr>
      </w:pPr>
      <w:r w:rsidRPr="00A73D1E">
        <w:rPr>
          <w:b/>
          <w:bCs/>
          <w:lang w:val="en-US"/>
        </w:rPr>
        <w:t>1</w:t>
      </w:r>
      <w:r w:rsidR="004838FD" w:rsidRPr="00A73D1E">
        <w:rPr>
          <w:b/>
          <w:bCs/>
          <w:lang w:val="en-US"/>
        </w:rPr>
        <w:t>7</w:t>
      </w:r>
      <w:r w:rsidRPr="00A73D1E">
        <w:rPr>
          <w:b/>
          <w:bCs/>
          <w:lang w:val="en-US"/>
        </w:rPr>
        <w:t>.</w:t>
      </w:r>
      <w:r w:rsidR="00406F28" w:rsidRPr="00A73D1E">
        <w:rPr>
          <w:b/>
          <w:bCs/>
          <w:lang w:val="en-US"/>
        </w:rPr>
        <w:t>8</w:t>
      </w:r>
      <w:r w:rsidRPr="00A73D1E">
        <w:rPr>
          <w:b/>
          <w:bCs/>
          <w:lang w:val="en-US"/>
        </w:rPr>
        <w:t xml:space="preserve"> </w:t>
      </w:r>
      <w:r w:rsidR="00915F12" w:rsidRPr="00A73D1E">
        <w:rPr>
          <w:b/>
          <w:bCs/>
          <w:lang w:val="en-US"/>
        </w:rPr>
        <w:tab/>
      </w:r>
      <w:r w:rsidRPr="00A73D1E">
        <w:rPr>
          <w:b/>
          <w:bCs/>
          <w:lang w:val="en-US"/>
        </w:rPr>
        <w:t>All other assets</w:t>
      </w:r>
    </w:p>
    <w:p w14:paraId="51FDA6E6" w14:textId="6FA64C33" w:rsidR="003C4740" w:rsidRDefault="00A73D1E" w:rsidP="003C4740">
      <w:pPr>
        <w:ind w:left="720"/>
        <w:rPr>
          <w:lang w:val="en-US"/>
        </w:rPr>
      </w:pPr>
      <w:r>
        <w:t xml:space="preserve">Budget owners </w:t>
      </w:r>
      <w:r w:rsidR="003C4740" w:rsidRPr="004A2E1D">
        <w:rPr>
          <w:lang w:val="en-US"/>
        </w:rPr>
        <w:t>are responsible for establishing adequate arrangements for the custody and control of all other assets owned by the University, whether tangible (such as stocks or inventoried items) or intangible (such as intellectual property), including electronic data.</w:t>
      </w:r>
    </w:p>
    <w:p w14:paraId="0AF89B0D" w14:textId="155F1413" w:rsidR="003C4740" w:rsidRPr="00A73D1E" w:rsidRDefault="003C4740" w:rsidP="00915F12">
      <w:pPr>
        <w:rPr>
          <w:b/>
          <w:bCs/>
          <w:lang w:val="en-US"/>
        </w:rPr>
      </w:pPr>
      <w:r w:rsidRPr="00A73D1E">
        <w:rPr>
          <w:b/>
          <w:bCs/>
          <w:lang w:val="en-US"/>
        </w:rPr>
        <w:t>1</w:t>
      </w:r>
      <w:r w:rsidR="004838FD" w:rsidRPr="00A73D1E">
        <w:rPr>
          <w:b/>
          <w:bCs/>
          <w:lang w:val="en-US"/>
        </w:rPr>
        <w:t>7</w:t>
      </w:r>
      <w:r w:rsidRPr="00A73D1E">
        <w:rPr>
          <w:b/>
          <w:bCs/>
          <w:lang w:val="en-US"/>
        </w:rPr>
        <w:t>.</w:t>
      </w:r>
      <w:r w:rsidR="00406F28" w:rsidRPr="00A73D1E">
        <w:rPr>
          <w:b/>
          <w:bCs/>
          <w:lang w:val="en-US"/>
        </w:rPr>
        <w:t>9</w:t>
      </w:r>
      <w:r w:rsidRPr="00A73D1E">
        <w:rPr>
          <w:b/>
          <w:bCs/>
          <w:lang w:val="en-US"/>
        </w:rPr>
        <w:t xml:space="preserve"> </w:t>
      </w:r>
      <w:r w:rsidR="00915F12" w:rsidRPr="00A73D1E">
        <w:rPr>
          <w:b/>
          <w:bCs/>
          <w:lang w:val="en-US"/>
        </w:rPr>
        <w:tab/>
      </w:r>
      <w:r w:rsidRPr="00A73D1E">
        <w:rPr>
          <w:b/>
          <w:bCs/>
          <w:lang w:val="en-US"/>
        </w:rPr>
        <w:t>Loss of assets or damage to property</w:t>
      </w:r>
    </w:p>
    <w:p w14:paraId="7E60FEDC" w14:textId="69F3E138" w:rsidR="003C4740" w:rsidRDefault="00A73D1E" w:rsidP="003C4740">
      <w:pPr>
        <w:ind w:left="720"/>
        <w:rPr>
          <w:lang w:val="en-US"/>
        </w:rPr>
      </w:pPr>
      <w:r>
        <w:t xml:space="preserve">Budget owners </w:t>
      </w:r>
      <w:r w:rsidR="003C4740" w:rsidRPr="004A2E1D">
        <w:rPr>
          <w:lang w:val="en-US"/>
        </w:rPr>
        <w:t xml:space="preserve">must advise </w:t>
      </w:r>
      <w:r w:rsidR="00F8179F">
        <w:rPr>
          <w:lang w:val="en-US"/>
        </w:rPr>
        <w:t>The Chief Financial Officer</w:t>
      </w:r>
      <w:r w:rsidR="00B86355" w:rsidRPr="004A2E1D">
        <w:rPr>
          <w:lang w:val="en-US"/>
        </w:rPr>
        <w:t xml:space="preserve"> or delegated officers</w:t>
      </w:r>
      <w:r w:rsidR="003C4740" w:rsidRPr="004A2E1D">
        <w:rPr>
          <w:lang w:val="en-US"/>
        </w:rPr>
        <w:t xml:space="preserve"> immediately of any event that may give rise to an insurance claim. The claimant will notify the University’s insurers and, if appropriate, prepare a claim in conjunction with the University’s insurance team for transmission to the insurers.</w:t>
      </w:r>
    </w:p>
    <w:p w14:paraId="6A1E4684" w14:textId="3215B112" w:rsidR="003C4740" w:rsidRPr="00A73D1E" w:rsidRDefault="003C4740" w:rsidP="00915F12">
      <w:pPr>
        <w:rPr>
          <w:b/>
          <w:bCs/>
          <w:lang w:val="en-US"/>
        </w:rPr>
      </w:pPr>
      <w:r w:rsidRPr="00A73D1E">
        <w:rPr>
          <w:b/>
          <w:bCs/>
          <w:lang w:val="en-US"/>
        </w:rPr>
        <w:t>1</w:t>
      </w:r>
      <w:r w:rsidR="004838FD" w:rsidRPr="00A73D1E">
        <w:rPr>
          <w:b/>
          <w:bCs/>
          <w:lang w:val="en-US"/>
        </w:rPr>
        <w:t>7</w:t>
      </w:r>
      <w:r w:rsidR="00406F28" w:rsidRPr="00A73D1E">
        <w:rPr>
          <w:b/>
          <w:bCs/>
          <w:lang w:val="en-US"/>
        </w:rPr>
        <w:t>.10</w:t>
      </w:r>
      <w:r w:rsidRPr="00A73D1E">
        <w:rPr>
          <w:b/>
          <w:bCs/>
          <w:lang w:val="en-US"/>
        </w:rPr>
        <w:t xml:space="preserve"> </w:t>
      </w:r>
      <w:r w:rsidR="00915F12" w:rsidRPr="00A73D1E">
        <w:rPr>
          <w:b/>
          <w:bCs/>
          <w:lang w:val="en-US"/>
        </w:rPr>
        <w:tab/>
      </w:r>
      <w:r w:rsidRPr="00A73D1E">
        <w:rPr>
          <w:b/>
          <w:bCs/>
          <w:lang w:val="en-US"/>
        </w:rPr>
        <w:t>Leasing property</w:t>
      </w:r>
    </w:p>
    <w:p w14:paraId="268414E4" w14:textId="60CD346F" w:rsidR="00794911" w:rsidRPr="004A2E1D" w:rsidRDefault="003C4740" w:rsidP="00327565">
      <w:pPr>
        <w:ind w:left="720"/>
      </w:pPr>
      <w:r w:rsidRPr="004A2E1D">
        <w:rPr>
          <w:lang w:val="en-US"/>
        </w:rPr>
        <w:t xml:space="preserve">All lease agreements or licenses for third parties to occupy University property shall be signed </w:t>
      </w:r>
      <w:r w:rsidR="000D4CC1" w:rsidRPr="004A2E1D">
        <w:rPr>
          <w:lang w:val="en-US"/>
        </w:rPr>
        <w:t xml:space="preserve">in accordance with the University’s </w:t>
      </w:r>
      <w:r w:rsidR="001D1837">
        <w:rPr>
          <w:lang w:val="en-US"/>
        </w:rPr>
        <w:t>Delegated Signature Authorities</w:t>
      </w:r>
      <w:r w:rsidR="000D4CC1" w:rsidRPr="004A2E1D">
        <w:rPr>
          <w:lang w:val="en-US"/>
        </w:rPr>
        <w:t xml:space="preserve"> which can be found at</w:t>
      </w:r>
      <w:r w:rsidR="00B86355" w:rsidRPr="004A2E1D">
        <w:rPr>
          <w:lang w:val="en-US"/>
        </w:rPr>
        <w:t xml:space="preserve"> Appendix </w:t>
      </w:r>
      <w:r w:rsidR="00A96545">
        <w:rPr>
          <w:lang w:val="en-US"/>
        </w:rPr>
        <w:t>A</w:t>
      </w:r>
      <w:r w:rsidRPr="004A2E1D">
        <w:rPr>
          <w:lang w:val="en-US"/>
        </w:rPr>
        <w:t>.</w:t>
      </w:r>
    </w:p>
    <w:p w14:paraId="342227A0" w14:textId="6F819937" w:rsidR="00794911" w:rsidRPr="004A2E1D" w:rsidRDefault="004838FD" w:rsidP="00915F12">
      <w:pPr>
        <w:rPr>
          <w:b/>
        </w:rPr>
      </w:pPr>
      <w:r>
        <w:rPr>
          <w:b/>
        </w:rPr>
        <w:t>18</w:t>
      </w:r>
      <w:r w:rsidR="00915F12" w:rsidRPr="004A2E1D">
        <w:rPr>
          <w:b/>
        </w:rPr>
        <w:t>.</w:t>
      </w:r>
      <w:r w:rsidR="00794911" w:rsidRPr="004A2E1D">
        <w:rPr>
          <w:b/>
        </w:rPr>
        <w:t xml:space="preserve"> </w:t>
      </w:r>
      <w:r w:rsidR="00915F12" w:rsidRPr="004A2E1D">
        <w:rPr>
          <w:b/>
        </w:rPr>
        <w:tab/>
      </w:r>
      <w:r w:rsidR="00794911" w:rsidRPr="004A2E1D">
        <w:rPr>
          <w:b/>
        </w:rPr>
        <w:t>Funds Held on Trust</w:t>
      </w:r>
    </w:p>
    <w:p w14:paraId="1D56F2D4" w14:textId="07555B43" w:rsidR="003C4740" w:rsidRPr="00EE394F" w:rsidRDefault="004838FD" w:rsidP="00915F12">
      <w:pPr>
        <w:rPr>
          <w:b/>
          <w:bCs/>
          <w:lang w:val="en-US"/>
        </w:rPr>
      </w:pPr>
      <w:r w:rsidRPr="00EE394F">
        <w:rPr>
          <w:b/>
          <w:bCs/>
        </w:rPr>
        <w:t>18</w:t>
      </w:r>
      <w:r w:rsidR="00794911" w:rsidRPr="00EE394F">
        <w:rPr>
          <w:b/>
          <w:bCs/>
        </w:rPr>
        <w:t>.1</w:t>
      </w:r>
      <w:r w:rsidR="003C4740" w:rsidRPr="00EE394F">
        <w:rPr>
          <w:b/>
          <w:bCs/>
        </w:rPr>
        <w:t xml:space="preserve"> </w:t>
      </w:r>
      <w:r w:rsidR="00915F12" w:rsidRPr="00EE394F">
        <w:rPr>
          <w:b/>
          <w:bCs/>
        </w:rPr>
        <w:tab/>
      </w:r>
      <w:r w:rsidR="003C4740" w:rsidRPr="00EE394F">
        <w:rPr>
          <w:b/>
          <w:bCs/>
          <w:lang w:val="en-US"/>
        </w:rPr>
        <w:t xml:space="preserve">Gifts, </w:t>
      </w:r>
      <w:r w:rsidR="00050289" w:rsidRPr="00EE394F">
        <w:rPr>
          <w:b/>
          <w:bCs/>
          <w:lang w:val="en-US"/>
        </w:rPr>
        <w:t>benefactions,</w:t>
      </w:r>
      <w:r w:rsidR="003C4740" w:rsidRPr="00EE394F">
        <w:rPr>
          <w:b/>
          <w:bCs/>
          <w:lang w:val="en-US"/>
        </w:rPr>
        <w:t xml:space="preserve"> and donations</w:t>
      </w:r>
    </w:p>
    <w:p w14:paraId="2BAE705B" w14:textId="13F0741C" w:rsidR="003C4740" w:rsidRPr="004A2E1D" w:rsidRDefault="003C4740" w:rsidP="003C4740">
      <w:pPr>
        <w:ind w:left="720"/>
        <w:rPr>
          <w:lang w:val="en-US"/>
        </w:rPr>
      </w:pPr>
      <w:r w:rsidRPr="004A2E1D">
        <w:rPr>
          <w:lang w:val="en-US"/>
        </w:rPr>
        <w:t xml:space="preserve">The </w:t>
      </w:r>
      <w:r w:rsidR="00167581">
        <w:rPr>
          <w:lang w:val="en-US"/>
        </w:rPr>
        <w:t xml:space="preserve">Reporting to the Chief Financial officer, the Head of Financial Operations </w:t>
      </w:r>
      <w:r w:rsidRPr="004A2E1D">
        <w:rPr>
          <w:lang w:val="en-US"/>
        </w:rPr>
        <w:t>is responsible for maintaining financial records in respect of gifts, benefactions and donations made to the University and initiating claims for recovery of tax where appropriate.</w:t>
      </w:r>
    </w:p>
    <w:p w14:paraId="1C4F0CD5" w14:textId="7C21C058" w:rsidR="009D3FDA" w:rsidRPr="00EE394F" w:rsidRDefault="004838FD" w:rsidP="00915F12">
      <w:pPr>
        <w:rPr>
          <w:b/>
          <w:bCs/>
        </w:rPr>
      </w:pPr>
      <w:r w:rsidRPr="00EE394F">
        <w:rPr>
          <w:b/>
          <w:bCs/>
        </w:rPr>
        <w:lastRenderedPageBreak/>
        <w:t>18</w:t>
      </w:r>
      <w:r w:rsidR="003C4740" w:rsidRPr="00EE394F">
        <w:rPr>
          <w:b/>
          <w:bCs/>
        </w:rPr>
        <w:t xml:space="preserve">.2 </w:t>
      </w:r>
      <w:r w:rsidR="00915F12" w:rsidRPr="00EE394F">
        <w:rPr>
          <w:b/>
          <w:bCs/>
        </w:rPr>
        <w:tab/>
      </w:r>
      <w:r w:rsidR="009D3FDA" w:rsidRPr="00EE394F">
        <w:rPr>
          <w:b/>
          <w:bCs/>
        </w:rPr>
        <w:t>Grant and contract and voluntary funds</w:t>
      </w:r>
    </w:p>
    <w:p w14:paraId="1FAC0559" w14:textId="71A0D1DC" w:rsidR="007329FF" w:rsidRPr="004A2E1D" w:rsidRDefault="00F8179F" w:rsidP="007329FF">
      <w:pPr>
        <w:ind w:left="720"/>
        <w:rPr>
          <w:lang w:val="en-US"/>
        </w:rPr>
      </w:pPr>
      <w:r>
        <w:rPr>
          <w:lang w:val="en-US"/>
        </w:rPr>
        <w:t>The Chief Financial Officer</w:t>
      </w:r>
      <w:r w:rsidR="007329FF" w:rsidRPr="004A2E1D">
        <w:rPr>
          <w:lang w:val="en-US"/>
        </w:rPr>
        <w:t xml:space="preserve"> shall be informed of any fund, not being an official fund of the </w:t>
      </w:r>
      <w:r w:rsidR="00B86355" w:rsidRPr="004A2E1D">
        <w:rPr>
          <w:lang w:val="en-US"/>
        </w:rPr>
        <w:t>University</w:t>
      </w:r>
      <w:r w:rsidR="007329FF" w:rsidRPr="004A2E1D">
        <w:rPr>
          <w:lang w:val="en-US"/>
        </w:rPr>
        <w:t xml:space="preserve">, which is controlled wholly or in part by a member of staff in relation to the function in the </w:t>
      </w:r>
      <w:r w:rsidR="00B86355" w:rsidRPr="004A2E1D">
        <w:rPr>
          <w:lang w:val="en-US"/>
        </w:rPr>
        <w:t>University</w:t>
      </w:r>
      <w:r w:rsidR="007329FF" w:rsidRPr="004A2E1D">
        <w:rPr>
          <w:lang w:val="en-US"/>
        </w:rPr>
        <w:t>.</w:t>
      </w:r>
    </w:p>
    <w:p w14:paraId="2555E320" w14:textId="58B2754B" w:rsidR="007329FF" w:rsidRPr="004A2E1D" w:rsidRDefault="007329FF" w:rsidP="007329FF">
      <w:pPr>
        <w:ind w:left="720"/>
        <w:rPr>
          <w:lang w:val="en-US"/>
        </w:rPr>
      </w:pPr>
      <w:r w:rsidRPr="004A2E1D">
        <w:rPr>
          <w:lang w:val="en-US"/>
        </w:rPr>
        <w:t xml:space="preserve">Where funding is conditional it is the responsibility of </w:t>
      </w:r>
      <w:r w:rsidR="00F8179F">
        <w:rPr>
          <w:lang w:val="en-US"/>
        </w:rPr>
        <w:t>The Chief Financial Officer</w:t>
      </w:r>
      <w:r w:rsidRPr="004A2E1D">
        <w:rPr>
          <w:lang w:val="en-US"/>
        </w:rPr>
        <w:t xml:space="preserve"> to obtain a full set of the terms and conditions and to </w:t>
      </w:r>
      <w:r w:rsidR="00406F28">
        <w:rPr>
          <w:lang w:val="en-US"/>
        </w:rPr>
        <w:t>e</w:t>
      </w:r>
      <w:r w:rsidRPr="004A2E1D">
        <w:rPr>
          <w:lang w:val="en-US"/>
        </w:rPr>
        <w:t xml:space="preserve">nsure that proper stewardship is exercised over each individual fund, thereby enabling appropriate monitoring and compliance. Failure to respond to these conditions could mean that the </w:t>
      </w:r>
      <w:r w:rsidR="00B86355" w:rsidRPr="004A2E1D">
        <w:rPr>
          <w:lang w:val="en-US"/>
        </w:rPr>
        <w:t>University</w:t>
      </w:r>
      <w:r w:rsidRPr="004A2E1D">
        <w:rPr>
          <w:lang w:val="en-US"/>
        </w:rPr>
        <w:t xml:space="preserve"> will suffer a financial penalty or loss.</w:t>
      </w:r>
    </w:p>
    <w:p w14:paraId="6AF71A83" w14:textId="5632FDB9" w:rsidR="007329FF" w:rsidRPr="00A73D1E" w:rsidRDefault="004838FD" w:rsidP="00915F12">
      <w:pPr>
        <w:rPr>
          <w:b/>
          <w:bCs/>
          <w:lang w:val="en-US"/>
        </w:rPr>
      </w:pPr>
      <w:r w:rsidRPr="00A73D1E">
        <w:rPr>
          <w:b/>
          <w:bCs/>
          <w:lang w:val="en-US"/>
        </w:rPr>
        <w:t>18</w:t>
      </w:r>
      <w:r w:rsidR="007329FF" w:rsidRPr="00A73D1E">
        <w:rPr>
          <w:b/>
          <w:bCs/>
          <w:lang w:val="en-US"/>
        </w:rPr>
        <w:t xml:space="preserve">.3 </w:t>
      </w:r>
      <w:r w:rsidR="00915F12" w:rsidRPr="00A73D1E">
        <w:rPr>
          <w:b/>
          <w:bCs/>
          <w:lang w:val="en-US"/>
        </w:rPr>
        <w:tab/>
      </w:r>
      <w:r w:rsidR="007329FF" w:rsidRPr="00A73D1E">
        <w:rPr>
          <w:b/>
          <w:bCs/>
          <w:lang w:val="en-US"/>
        </w:rPr>
        <w:t>Student Loans</w:t>
      </w:r>
    </w:p>
    <w:p w14:paraId="24C11644" w14:textId="5AD009AE" w:rsidR="007329FF" w:rsidRDefault="007329FF" w:rsidP="007329FF">
      <w:pPr>
        <w:ind w:left="720"/>
        <w:rPr>
          <w:lang w:val="en-US"/>
        </w:rPr>
      </w:pPr>
      <w:r w:rsidRPr="004A2E1D">
        <w:rPr>
          <w:lang w:val="en-US"/>
        </w:rPr>
        <w:t>Appropriate records will be maintained to support transactions involving student loans</w:t>
      </w:r>
      <w:r w:rsidR="00915F12" w:rsidRPr="004A2E1D">
        <w:rPr>
          <w:lang w:val="en-US"/>
        </w:rPr>
        <w:t>.</w:t>
      </w:r>
    </w:p>
    <w:p w14:paraId="1E800027" w14:textId="44CC585A" w:rsidR="007329FF" w:rsidRPr="00A73D1E" w:rsidRDefault="004838FD" w:rsidP="00915F12">
      <w:pPr>
        <w:rPr>
          <w:b/>
          <w:bCs/>
          <w:lang w:val="en-US"/>
        </w:rPr>
      </w:pPr>
      <w:r w:rsidRPr="00A73D1E">
        <w:rPr>
          <w:b/>
          <w:bCs/>
          <w:lang w:val="en-US"/>
        </w:rPr>
        <w:t>18</w:t>
      </w:r>
      <w:r w:rsidR="007329FF" w:rsidRPr="00A73D1E">
        <w:rPr>
          <w:b/>
          <w:bCs/>
          <w:lang w:val="en-US"/>
        </w:rPr>
        <w:t xml:space="preserve">.4 </w:t>
      </w:r>
      <w:r w:rsidR="00915F12" w:rsidRPr="00A73D1E">
        <w:rPr>
          <w:b/>
          <w:bCs/>
          <w:lang w:val="en-US"/>
        </w:rPr>
        <w:tab/>
      </w:r>
      <w:r w:rsidR="007329FF" w:rsidRPr="00A73D1E">
        <w:rPr>
          <w:b/>
          <w:bCs/>
          <w:lang w:val="en-US"/>
        </w:rPr>
        <w:t>Emergency/hardship loans</w:t>
      </w:r>
    </w:p>
    <w:p w14:paraId="338936BD" w14:textId="514A9071" w:rsidR="00C51FAA" w:rsidRDefault="007329FF" w:rsidP="007329FF">
      <w:pPr>
        <w:ind w:left="720"/>
        <w:rPr>
          <w:lang w:val="en-US"/>
        </w:rPr>
      </w:pPr>
      <w:r w:rsidRPr="004A2E1D">
        <w:rPr>
          <w:lang w:val="en-US"/>
        </w:rPr>
        <w:t xml:space="preserve">The </w:t>
      </w:r>
      <w:r w:rsidR="00B86355" w:rsidRPr="004A2E1D">
        <w:rPr>
          <w:lang w:val="en-US"/>
        </w:rPr>
        <w:t>U</w:t>
      </w:r>
      <w:r w:rsidRPr="004A2E1D">
        <w:rPr>
          <w:lang w:val="en-US"/>
        </w:rPr>
        <w:t xml:space="preserve">niversity scheme for emergency/hardship loans must be approved by Board of Governors. This will </w:t>
      </w:r>
      <w:r w:rsidR="00814C44" w:rsidRPr="004A2E1D">
        <w:rPr>
          <w:lang w:val="en-US"/>
        </w:rPr>
        <w:t>include</w:t>
      </w:r>
      <w:r w:rsidRPr="004A2E1D">
        <w:rPr>
          <w:lang w:val="en-US"/>
        </w:rPr>
        <w:t xml:space="preserve"> the maximum assistance that can be given in an individual case. </w:t>
      </w:r>
    </w:p>
    <w:p w14:paraId="2F929CA7" w14:textId="10BACB84" w:rsidR="007329FF" w:rsidRPr="004A2E1D" w:rsidRDefault="007329FF" w:rsidP="007329FF">
      <w:pPr>
        <w:ind w:left="720"/>
        <w:rPr>
          <w:lang w:val="en-US"/>
        </w:rPr>
      </w:pPr>
      <w:r w:rsidRPr="004A2E1D">
        <w:rPr>
          <w:lang w:val="en-US"/>
        </w:rPr>
        <w:t xml:space="preserve">The </w:t>
      </w:r>
      <w:r w:rsidR="00E670D8">
        <w:rPr>
          <w:lang w:val="en-US"/>
        </w:rPr>
        <w:t>Finance team</w:t>
      </w:r>
      <w:r w:rsidRPr="004A2E1D">
        <w:rPr>
          <w:lang w:val="en-US"/>
        </w:rPr>
        <w:t xml:space="preserve"> is responsible for ensuring the adequacy of the systems in place</w:t>
      </w:r>
      <w:r w:rsidR="00A96545">
        <w:rPr>
          <w:lang w:val="en-US"/>
        </w:rPr>
        <w:t xml:space="preserve"> for</w:t>
      </w:r>
      <w:r w:rsidRPr="004A2E1D">
        <w:rPr>
          <w:lang w:val="en-US"/>
        </w:rPr>
        <w:t>:</w:t>
      </w:r>
    </w:p>
    <w:p w14:paraId="26908D42" w14:textId="76AB2009" w:rsidR="007329FF" w:rsidRPr="00D51111" w:rsidRDefault="00D51111" w:rsidP="002C7838">
      <w:pPr>
        <w:numPr>
          <w:ilvl w:val="0"/>
          <w:numId w:val="11"/>
        </w:numPr>
        <w:tabs>
          <w:tab w:val="clear" w:pos="720"/>
          <w:tab w:val="left" w:pos="1418"/>
        </w:tabs>
        <w:spacing w:before="100" w:beforeAutospacing="1" w:after="100" w:afterAutospacing="1" w:line="336" w:lineRule="atLeast"/>
        <w:ind w:left="709" w:firstLine="142"/>
        <w:rPr>
          <w:rFonts w:eastAsia="Times New Roman" w:cstheme="minorHAnsi"/>
          <w:color w:val="000000"/>
          <w:lang w:val="en" w:eastAsia="en-GB"/>
        </w:rPr>
      </w:pPr>
      <w:r>
        <w:rPr>
          <w:rFonts w:eastAsia="Times New Roman" w:cstheme="minorHAnsi"/>
          <w:color w:val="000000"/>
          <w:lang w:val="en" w:eastAsia="en-GB"/>
        </w:rPr>
        <w:tab/>
      </w:r>
      <w:r w:rsidR="007329FF" w:rsidRPr="00D51111">
        <w:rPr>
          <w:rFonts w:eastAsia="Times New Roman" w:cstheme="minorHAnsi"/>
          <w:color w:val="000000"/>
          <w:lang w:val="en" w:eastAsia="en-GB"/>
        </w:rPr>
        <w:t>Approving loans in accordance with the scheme</w:t>
      </w:r>
    </w:p>
    <w:p w14:paraId="54BBE2E5" w14:textId="7C9C0A85" w:rsidR="00D51111" w:rsidRDefault="007329FF" w:rsidP="002C7838">
      <w:pPr>
        <w:numPr>
          <w:ilvl w:val="0"/>
          <w:numId w:val="11"/>
        </w:numPr>
        <w:tabs>
          <w:tab w:val="left" w:pos="1418"/>
        </w:tabs>
        <w:spacing w:before="100" w:beforeAutospacing="1" w:after="100" w:afterAutospacing="1" w:line="336" w:lineRule="atLeast"/>
        <w:ind w:left="709" w:firstLine="142"/>
        <w:rPr>
          <w:rFonts w:eastAsia="Times New Roman" w:cstheme="minorHAnsi"/>
          <w:color w:val="000000"/>
          <w:lang w:val="en" w:eastAsia="en-GB"/>
        </w:rPr>
      </w:pPr>
      <w:r w:rsidRPr="00D51111">
        <w:rPr>
          <w:rFonts w:eastAsia="Times New Roman" w:cstheme="minorHAnsi"/>
          <w:color w:val="000000"/>
          <w:lang w:val="en" w:eastAsia="en-GB"/>
        </w:rPr>
        <w:tab/>
        <w:t xml:space="preserve">Paying loans that have been approved </w:t>
      </w:r>
    </w:p>
    <w:p w14:paraId="02CCFBDB" w14:textId="78341349" w:rsidR="007329FF" w:rsidRPr="00D51111" w:rsidRDefault="007329FF" w:rsidP="002C7838">
      <w:pPr>
        <w:numPr>
          <w:ilvl w:val="0"/>
          <w:numId w:val="11"/>
        </w:numPr>
        <w:tabs>
          <w:tab w:val="clear" w:pos="720"/>
          <w:tab w:val="left" w:pos="1418"/>
        </w:tabs>
        <w:spacing w:before="100" w:beforeAutospacing="1" w:after="100" w:afterAutospacing="1" w:line="336" w:lineRule="atLeast"/>
        <w:ind w:left="709" w:firstLine="142"/>
        <w:rPr>
          <w:rFonts w:eastAsia="Times New Roman" w:cstheme="minorHAnsi"/>
          <w:color w:val="000000"/>
          <w:lang w:val="en" w:eastAsia="en-GB"/>
        </w:rPr>
      </w:pPr>
      <w:r w:rsidRPr="00D51111">
        <w:rPr>
          <w:rFonts w:eastAsia="Times New Roman" w:cstheme="minorHAnsi"/>
          <w:color w:val="000000"/>
          <w:lang w:val="en" w:eastAsia="en-GB"/>
        </w:rPr>
        <w:tab/>
        <w:t>Recovering loans that have been paid</w:t>
      </w:r>
    </w:p>
    <w:p w14:paraId="0CE6AC2C" w14:textId="6B8CA41B" w:rsidR="007329FF" w:rsidRPr="00A73D1E" w:rsidRDefault="007541E8" w:rsidP="00915F12">
      <w:pPr>
        <w:rPr>
          <w:b/>
          <w:bCs/>
          <w:lang w:val="en-US"/>
        </w:rPr>
      </w:pPr>
      <w:r w:rsidRPr="00A73D1E">
        <w:rPr>
          <w:b/>
          <w:bCs/>
          <w:lang w:val="en-US"/>
        </w:rPr>
        <w:t>18</w:t>
      </w:r>
      <w:r w:rsidR="00B86355" w:rsidRPr="00A73D1E">
        <w:rPr>
          <w:b/>
          <w:bCs/>
          <w:lang w:val="en-US"/>
        </w:rPr>
        <w:t xml:space="preserve">.5 </w:t>
      </w:r>
      <w:r w:rsidR="00915F12" w:rsidRPr="00A73D1E">
        <w:rPr>
          <w:b/>
          <w:bCs/>
          <w:lang w:val="en-US"/>
        </w:rPr>
        <w:tab/>
      </w:r>
      <w:r w:rsidR="007329FF" w:rsidRPr="00A73D1E">
        <w:rPr>
          <w:b/>
          <w:bCs/>
          <w:lang w:val="en-US"/>
        </w:rPr>
        <w:t>Student Welfare and Access Funds</w:t>
      </w:r>
    </w:p>
    <w:p w14:paraId="0867BC87" w14:textId="452D6F59" w:rsidR="007329FF" w:rsidRDefault="00F8179F" w:rsidP="007329FF">
      <w:pPr>
        <w:ind w:left="720"/>
        <w:rPr>
          <w:lang w:val="en-US"/>
        </w:rPr>
      </w:pPr>
      <w:r>
        <w:rPr>
          <w:lang w:val="en-US"/>
        </w:rPr>
        <w:t>The Chief Financial Officer</w:t>
      </w:r>
      <w:r w:rsidR="007329FF" w:rsidRPr="004A2E1D">
        <w:rPr>
          <w:lang w:val="en-US"/>
        </w:rPr>
        <w:t xml:space="preserve"> will prescribe the format for recording the use of student welfare funds. Records of welfare funds will be maintained according to the funding body requirements.</w:t>
      </w:r>
    </w:p>
    <w:p w14:paraId="0EB8356B" w14:textId="4DC33DA7" w:rsidR="00794911" w:rsidRPr="004A2E1D" w:rsidRDefault="007541E8" w:rsidP="00915F12">
      <w:pPr>
        <w:rPr>
          <w:b/>
        </w:rPr>
      </w:pPr>
      <w:r>
        <w:rPr>
          <w:b/>
        </w:rPr>
        <w:t>19</w:t>
      </w:r>
      <w:r w:rsidR="00915F12" w:rsidRPr="004A2E1D">
        <w:rPr>
          <w:b/>
        </w:rPr>
        <w:t>.</w:t>
      </w:r>
      <w:r w:rsidR="00794911" w:rsidRPr="004A2E1D">
        <w:rPr>
          <w:b/>
        </w:rPr>
        <w:t xml:space="preserve"> </w:t>
      </w:r>
      <w:r w:rsidR="00915F12" w:rsidRPr="004A2E1D">
        <w:rPr>
          <w:b/>
        </w:rPr>
        <w:tab/>
      </w:r>
      <w:r w:rsidR="00794911" w:rsidRPr="004A2E1D">
        <w:rPr>
          <w:b/>
        </w:rPr>
        <w:t>Other</w:t>
      </w:r>
    </w:p>
    <w:p w14:paraId="4BE5FECC" w14:textId="091437E1" w:rsidR="00794911" w:rsidRPr="00A73D1E" w:rsidRDefault="007541E8" w:rsidP="00915F12">
      <w:pPr>
        <w:rPr>
          <w:b/>
          <w:bCs/>
        </w:rPr>
      </w:pPr>
      <w:r w:rsidRPr="00A73D1E">
        <w:rPr>
          <w:b/>
          <w:bCs/>
        </w:rPr>
        <w:t>19</w:t>
      </w:r>
      <w:r w:rsidR="00794911" w:rsidRPr="00A73D1E">
        <w:rPr>
          <w:b/>
          <w:bCs/>
        </w:rPr>
        <w:t xml:space="preserve">.1 </w:t>
      </w:r>
      <w:r w:rsidR="00915F12" w:rsidRPr="00A73D1E">
        <w:rPr>
          <w:b/>
          <w:bCs/>
        </w:rPr>
        <w:tab/>
      </w:r>
      <w:r w:rsidR="00794911" w:rsidRPr="00A73D1E">
        <w:rPr>
          <w:b/>
          <w:bCs/>
        </w:rPr>
        <w:t>Insurance</w:t>
      </w:r>
    </w:p>
    <w:p w14:paraId="516CC282" w14:textId="58AFAD74" w:rsidR="004630D8" w:rsidRPr="004A2E1D" w:rsidRDefault="00F8179F" w:rsidP="004630D8">
      <w:pPr>
        <w:ind w:left="720"/>
        <w:rPr>
          <w:lang w:val="en-US"/>
        </w:rPr>
      </w:pPr>
      <w:r>
        <w:rPr>
          <w:lang w:val="en-US"/>
        </w:rPr>
        <w:t>The Chief Financial Officer</w:t>
      </w:r>
      <w:r w:rsidR="004630D8" w:rsidRPr="004A2E1D">
        <w:rPr>
          <w:lang w:val="en-US"/>
        </w:rPr>
        <w:t xml:space="preserve"> is responsible for the University’s insurance arrangements, including the provision of advice on the types of cover available. As part of the overall risk management strategy </w:t>
      </w:r>
      <w:r w:rsidR="00152015">
        <w:rPr>
          <w:lang w:val="en-US"/>
        </w:rPr>
        <w:t xml:space="preserve">(managed by the University Secretary) </w:t>
      </w:r>
      <w:r w:rsidR="004630D8" w:rsidRPr="004A2E1D">
        <w:rPr>
          <w:lang w:val="en-US"/>
        </w:rPr>
        <w:t>all risks will have been considered and those most effectively dealt with by insurance cover will have been identified. This is likely to include important potential liabilities and provide sufficient cover to meet any potential risk to all assets.</w:t>
      </w:r>
    </w:p>
    <w:p w14:paraId="39A31581" w14:textId="1D8641DD" w:rsidR="004630D8" w:rsidRPr="004A2E1D" w:rsidRDefault="00F8179F" w:rsidP="004630D8">
      <w:pPr>
        <w:ind w:left="720"/>
        <w:rPr>
          <w:lang w:val="en-US"/>
        </w:rPr>
      </w:pPr>
      <w:r>
        <w:rPr>
          <w:lang w:val="en-US"/>
        </w:rPr>
        <w:t>The Chief Financial Officer</w:t>
      </w:r>
      <w:r w:rsidR="00C53508">
        <w:rPr>
          <w:lang w:val="en-US"/>
        </w:rPr>
        <w:t xml:space="preserve"> (or delegated authority)</w:t>
      </w:r>
      <w:r w:rsidR="004630D8" w:rsidRPr="004A2E1D">
        <w:rPr>
          <w:lang w:val="en-US"/>
        </w:rPr>
        <w:t xml:space="preserve"> is responsible for obtaining quotes, claims and maintaining the necessary records. </w:t>
      </w:r>
      <w:r w:rsidR="00BC06C4">
        <w:rPr>
          <w:lang w:val="en-US"/>
        </w:rPr>
        <w:t>A</w:t>
      </w:r>
      <w:r w:rsidR="004630D8" w:rsidRPr="004A2E1D">
        <w:rPr>
          <w:lang w:val="en-US"/>
        </w:rPr>
        <w:t xml:space="preserve"> register </w:t>
      </w:r>
      <w:r w:rsidR="00EE3F60" w:rsidRPr="004A2E1D">
        <w:rPr>
          <w:lang w:val="en-US"/>
        </w:rPr>
        <w:t>of all</w:t>
      </w:r>
      <w:r w:rsidR="004630D8" w:rsidRPr="004A2E1D">
        <w:rPr>
          <w:lang w:val="en-US"/>
        </w:rPr>
        <w:t xml:space="preserve"> insurances effected by the University and the property and risks covered</w:t>
      </w:r>
      <w:r w:rsidR="00BC06C4">
        <w:rPr>
          <w:lang w:val="en-US"/>
        </w:rPr>
        <w:t xml:space="preserve"> shall be maintained</w:t>
      </w:r>
      <w:r w:rsidR="004630D8" w:rsidRPr="004A2E1D">
        <w:rPr>
          <w:lang w:val="en-US"/>
        </w:rPr>
        <w:t xml:space="preserve">. </w:t>
      </w:r>
      <w:r>
        <w:rPr>
          <w:lang w:val="en-US"/>
        </w:rPr>
        <w:t>The Chief Financial Officer</w:t>
      </w:r>
      <w:r w:rsidR="00B146D8">
        <w:rPr>
          <w:lang w:val="en-US"/>
        </w:rPr>
        <w:t xml:space="preserve"> </w:t>
      </w:r>
      <w:r w:rsidR="00BC06C4">
        <w:rPr>
          <w:lang w:val="en-US"/>
        </w:rPr>
        <w:t>also is responsible for dealing</w:t>
      </w:r>
      <w:r w:rsidR="00B146D8">
        <w:rPr>
          <w:lang w:val="en-US"/>
        </w:rPr>
        <w:t xml:space="preserve"> </w:t>
      </w:r>
      <w:r w:rsidR="004630D8" w:rsidRPr="004A2E1D">
        <w:rPr>
          <w:lang w:val="en-US"/>
        </w:rPr>
        <w:t>with the University’s insurers and advisers about specific insurance problems.</w:t>
      </w:r>
    </w:p>
    <w:p w14:paraId="407CCA28" w14:textId="48E45C40" w:rsidR="004630D8" w:rsidRDefault="004630D8" w:rsidP="004630D8">
      <w:pPr>
        <w:ind w:left="720"/>
        <w:rPr>
          <w:lang w:val="en-US"/>
        </w:rPr>
      </w:pPr>
      <w:r w:rsidRPr="004A2E1D">
        <w:rPr>
          <w:lang w:val="en-US"/>
        </w:rPr>
        <w:lastRenderedPageBreak/>
        <w:t xml:space="preserve">The </w:t>
      </w:r>
      <w:r w:rsidR="00FB7E8D">
        <w:rPr>
          <w:lang w:val="en-US"/>
        </w:rPr>
        <w:t>Director of</w:t>
      </w:r>
      <w:r w:rsidRPr="004A2E1D">
        <w:rPr>
          <w:lang w:val="en-US"/>
        </w:rPr>
        <w:t xml:space="preserve"> </w:t>
      </w:r>
      <w:r w:rsidR="00A77081">
        <w:rPr>
          <w:lang w:val="en-US"/>
        </w:rPr>
        <w:t>Estates and Services</w:t>
      </w:r>
      <w:r w:rsidR="008120CF">
        <w:rPr>
          <w:lang w:val="en-US"/>
        </w:rPr>
        <w:t xml:space="preserve"> </w:t>
      </w:r>
      <w:r w:rsidRPr="004A2E1D">
        <w:rPr>
          <w:lang w:val="en-US"/>
        </w:rPr>
        <w:t>is responsible for keeping suitable records of plant which is subject to an inspection by an insurance company and for ensuring that inspection is carried out in the periods prescribed.</w:t>
      </w:r>
    </w:p>
    <w:p w14:paraId="64FC9840" w14:textId="5237DE56" w:rsidR="003F3A20" w:rsidRDefault="00EE394F" w:rsidP="004630D8">
      <w:pPr>
        <w:ind w:left="720"/>
        <w:rPr>
          <w:lang w:val="en-US"/>
        </w:rPr>
      </w:pPr>
      <w:r>
        <w:t>Budget owners</w:t>
      </w:r>
      <w:r w:rsidR="009B1DF3" w:rsidRPr="004A2E1D">
        <w:rPr>
          <w:lang w:val="en-US"/>
        </w:rPr>
        <w:t xml:space="preserve"> </w:t>
      </w:r>
      <w:r w:rsidR="004630D8" w:rsidRPr="004A2E1D">
        <w:rPr>
          <w:lang w:val="en-US"/>
        </w:rPr>
        <w:t xml:space="preserve">must ensure that any agreements with external bodies </w:t>
      </w:r>
      <w:r w:rsidR="00406F28">
        <w:rPr>
          <w:lang w:val="en-US"/>
        </w:rPr>
        <w:t xml:space="preserve">include </w:t>
      </w:r>
      <w:r w:rsidR="004630D8" w:rsidRPr="004A2E1D">
        <w:rPr>
          <w:lang w:val="en-US"/>
        </w:rPr>
        <w:t xml:space="preserve">cover </w:t>
      </w:r>
      <w:r w:rsidR="00406F28">
        <w:rPr>
          <w:lang w:val="en-US"/>
        </w:rPr>
        <w:t xml:space="preserve">for </w:t>
      </w:r>
      <w:r w:rsidR="004630D8" w:rsidRPr="004A2E1D">
        <w:rPr>
          <w:lang w:val="en-US"/>
        </w:rPr>
        <w:t>any legal liabilities</w:t>
      </w:r>
    </w:p>
    <w:p w14:paraId="0E6447A3" w14:textId="221DE960" w:rsidR="004630D8" w:rsidRPr="004A2E1D" w:rsidRDefault="00C92AF3" w:rsidP="004630D8">
      <w:pPr>
        <w:ind w:left="720"/>
        <w:rPr>
          <w:lang w:val="en-US"/>
        </w:rPr>
      </w:pPr>
      <w:r w:rsidRPr="004A2E1D">
        <w:rPr>
          <w:lang w:val="en-US"/>
        </w:rPr>
        <w:t xml:space="preserve">The </w:t>
      </w:r>
      <w:r w:rsidR="00152015">
        <w:rPr>
          <w:lang w:val="en-US"/>
        </w:rPr>
        <w:t>CFO</w:t>
      </w:r>
      <w:r>
        <w:rPr>
          <w:lang w:val="en-US"/>
        </w:rPr>
        <w:t xml:space="preserve"> and the </w:t>
      </w:r>
      <w:r w:rsidR="00406F28">
        <w:rPr>
          <w:lang w:val="en-US"/>
        </w:rPr>
        <w:t xml:space="preserve">University Secretary </w:t>
      </w:r>
      <w:r w:rsidR="001A43B4" w:rsidRPr="004A2E1D">
        <w:rPr>
          <w:lang w:val="en-US"/>
        </w:rPr>
        <w:t>should be consulted</w:t>
      </w:r>
      <w:r>
        <w:rPr>
          <w:lang w:val="en-US"/>
        </w:rPr>
        <w:t xml:space="preserve"> about any legal liability and insurance cover.</w:t>
      </w:r>
    </w:p>
    <w:p w14:paraId="508C95A2" w14:textId="311FEC90" w:rsidR="0014752E" w:rsidRDefault="00EE394F" w:rsidP="00794911">
      <w:pPr>
        <w:ind w:left="720"/>
        <w:rPr>
          <w:lang w:val="en-US"/>
        </w:rPr>
      </w:pPr>
      <w:r>
        <w:t>Budget owners</w:t>
      </w:r>
      <w:r w:rsidR="009B1DF3" w:rsidRPr="004A2E1D">
        <w:rPr>
          <w:lang w:val="en-US"/>
        </w:rPr>
        <w:t xml:space="preserve"> </w:t>
      </w:r>
      <w:r w:rsidR="004630D8" w:rsidRPr="004A2E1D">
        <w:rPr>
          <w:lang w:val="en-US"/>
        </w:rPr>
        <w:t xml:space="preserve">are responsible for ensuring that </w:t>
      </w:r>
      <w:r w:rsidR="00F8179F">
        <w:rPr>
          <w:lang w:val="en-US"/>
        </w:rPr>
        <w:t>The Chief Financial Officer</w:t>
      </w:r>
      <w:r w:rsidR="00726E34">
        <w:rPr>
          <w:lang w:val="en-US"/>
        </w:rPr>
        <w:t xml:space="preserve"> &amp; University Secretary</w:t>
      </w:r>
      <w:r w:rsidR="004630D8" w:rsidRPr="004A2E1D">
        <w:rPr>
          <w:lang w:val="en-US"/>
        </w:rPr>
        <w:t xml:space="preserve"> is immediately notified of any potential new risks and additional property and e</w:t>
      </w:r>
      <w:r w:rsidR="00B86355" w:rsidRPr="004A2E1D">
        <w:rPr>
          <w:lang w:val="en-US"/>
        </w:rPr>
        <w:t>q</w:t>
      </w:r>
      <w:r w:rsidR="004630D8" w:rsidRPr="004A2E1D">
        <w:rPr>
          <w:lang w:val="en-US"/>
        </w:rPr>
        <w:t>uipment that may require insurance and of any alterations affecting existing risks.</w:t>
      </w:r>
    </w:p>
    <w:p w14:paraId="482EBB1C" w14:textId="54C3E786" w:rsidR="00794911" w:rsidRPr="00A73D1E" w:rsidRDefault="007541E8" w:rsidP="00915F12">
      <w:pPr>
        <w:rPr>
          <w:b/>
          <w:bCs/>
        </w:rPr>
      </w:pPr>
      <w:r w:rsidRPr="00A73D1E">
        <w:rPr>
          <w:b/>
          <w:bCs/>
        </w:rPr>
        <w:t>19</w:t>
      </w:r>
      <w:r w:rsidR="00794911" w:rsidRPr="00A73D1E">
        <w:rPr>
          <w:b/>
          <w:bCs/>
        </w:rPr>
        <w:t xml:space="preserve">.2 </w:t>
      </w:r>
      <w:r w:rsidR="00915F12" w:rsidRPr="00A73D1E">
        <w:rPr>
          <w:b/>
          <w:bCs/>
        </w:rPr>
        <w:tab/>
      </w:r>
      <w:r w:rsidR="00794911" w:rsidRPr="00A73D1E">
        <w:rPr>
          <w:b/>
          <w:bCs/>
        </w:rPr>
        <w:t>Travel Insurance</w:t>
      </w:r>
    </w:p>
    <w:p w14:paraId="43CD0B58" w14:textId="04F3D615" w:rsidR="00B16D71" w:rsidRDefault="004630D8" w:rsidP="00794911">
      <w:pPr>
        <w:ind w:left="720"/>
        <w:rPr>
          <w:lang w:val="en-US"/>
        </w:rPr>
      </w:pPr>
      <w:r w:rsidRPr="00D62C5B">
        <w:rPr>
          <w:lang w:val="en-US"/>
        </w:rPr>
        <w:t xml:space="preserve">Staff and students travelling on </w:t>
      </w:r>
      <w:r w:rsidR="00050289" w:rsidRPr="00D62C5B">
        <w:rPr>
          <w:lang w:val="en-US"/>
        </w:rPr>
        <w:t>university</w:t>
      </w:r>
      <w:r w:rsidRPr="00D62C5B">
        <w:rPr>
          <w:lang w:val="en-US"/>
        </w:rPr>
        <w:t xml:space="preserve"> business</w:t>
      </w:r>
      <w:r w:rsidR="00A73D1E">
        <w:rPr>
          <w:lang w:val="en-US"/>
        </w:rPr>
        <w:t xml:space="preserve"> are</w:t>
      </w:r>
      <w:r w:rsidRPr="00D62C5B">
        <w:rPr>
          <w:lang w:val="en-US"/>
        </w:rPr>
        <w:t xml:space="preserve"> covered under the University’s travel insurance </w:t>
      </w:r>
      <w:r w:rsidR="00190DEF" w:rsidRPr="00D62C5B">
        <w:rPr>
          <w:lang w:val="en-US"/>
        </w:rPr>
        <w:t>policy and</w:t>
      </w:r>
      <w:r w:rsidRPr="00D62C5B">
        <w:rPr>
          <w:lang w:val="en-US"/>
        </w:rPr>
        <w:t xml:space="preserve"> will not normally be reimbursed for any expenditure </w:t>
      </w:r>
      <w:r w:rsidR="00A96545" w:rsidRPr="00D62C5B">
        <w:rPr>
          <w:lang w:val="en-US"/>
        </w:rPr>
        <w:t xml:space="preserve">covered by a </w:t>
      </w:r>
      <w:r w:rsidRPr="00D62C5B">
        <w:rPr>
          <w:lang w:val="en-US"/>
        </w:rPr>
        <w:t>personal travel insurance policy. Travelers should however check the policy details to ensure the University’s policy offers an appropriate level of cover for any personal possessions taken on each trip.</w:t>
      </w:r>
    </w:p>
    <w:p w14:paraId="2C391792" w14:textId="3F1600D3" w:rsidR="00794911" w:rsidRPr="00A73D1E" w:rsidRDefault="007541E8" w:rsidP="00915F12">
      <w:pPr>
        <w:rPr>
          <w:b/>
          <w:bCs/>
        </w:rPr>
      </w:pPr>
      <w:r w:rsidRPr="00A73D1E">
        <w:rPr>
          <w:b/>
          <w:bCs/>
        </w:rPr>
        <w:t>19</w:t>
      </w:r>
      <w:r w:rsidR="00794911" w:rsidRPr="00A73D1E">
        <w:rPr>
          <w:b/>
          <w:bCs/>
        </w:rPr>
        <w:t xml:space="preserve">.3 </w:t>
      </w:r>
      <w:r w:rsidR="00915F12" w:rsidRPr="00A73D1E">
        <w:rPr>
          <w:b/>
          <w:bCs/>
        </w:rPr>
        <w:tab/>
      </w:r>
      <w:r w:rsidR="00B16D71" w:rsidRPr="00A73D1E">
        <w:rPr>
          <w:b/>
          <w:bCs/>
        </w:rPr>
        <w:t xml:space="preserve">Companies, joint </w:t>
      </w:r>
      <w:r w:rsidR="00050289" w:rsidRPr="00A73D1E">
        <w:rPr>
          <w:b/>
          <w:bCs/>
        </w:rPr>
        <w:t>ventures,</w:t>
      </w:r>
      <w:r w:rsidR="00B16D71" w:rsidRPr="00A73D1E">
        <w:rPr>
          <w:b/>
          <w:bCs/>
        </w:rPr>
        <w:t xml:space="preserve"> and consortium arrangements</w:t>
      </w:r>
    </w:p>
    <w:p w14:paraId="254A0565" w14:textId="39D47BDA" w:rsidR="004630D8" w:rsidRPr="004A2E1D" w:rsidRDefault="004630D8" w:rsidP="004630D8">
      <w:pPr>
        <w:ind w:left="720"/>
        <w:rPr>
          <w:lang w:val="en-US"/>
        </w:rPr>
      </w:pPr>
      <w:r w:rsidRPr="004A2E1D">
        <w:rPr>
          <w:lang w:val="en-US"/>
        </w:rPr>
        <w:t xml:space="preserve">No University </w:t>
      </w:r>
      <w:r w:rsidRPr="00823E5D">
        <w:rPr>
          <w:lang w:val="en-US"/>
        </w:rPr>
        <w:t>company, associate or branch shall be formed for any purpose without the specific app</w:t>
      </w:r>
      <w:r w:rsidR="001A43B4" w:rsidRPr="00823E5D">
        <w:rPr>
          <w:lang w:val="en-US"/>
        </w:rPr>
        <w:t xml:space="preserve">roval of the </w:t>
      </w:r>
      <w:r w:rsidR="00E66ABD" w:rsidRPr="00823E5D">
        <w:rPr>
          <w:lang w:val="en-US"/>
        </w:rPr>
        <w:t>Board of Governors</w:t>
      </w:r>
      <w:r w:rsidRPr="00823E5D">
        <w:rPr>
          <w:lang w:val="en-US"/>
        </w:rPr>
        <w:t>.</w:t>
      </w:r>
    </w:p>
    <w:p w14:paraId="23BDC6DD" w14:textId="674C51A4" w:rsidR="004630D8" w:rsidRDefault="004630D8" w:rsidP="004630D8">
      <w:pPr>
        <w:ind w:left="720"/>
        <w:rPr>
          <w:lang w:val="en-US"/>
        </w:rPr>
      </w:pPr>
      <w:r w:rsidRPr="004A2E1D">
        <w:rPr>
          <w:lang w:val="en-US"/>
        </w:rPr>
        <w:t xml:space="preserve">Where a </w:t>
      </w:r>
      <w:r w:rsidR="00050289" w:rsidRPr="004A2E1D">
        <w:rPr>
          <w:lang w:val="en-US"/>
        </w:rPr>
        <w:t>university</w:t>
      </w:r>
      <w:r w:rsidRPr="004A2E1D">
        <w:rPr>
          <w:lang w:val="en-US"/>
        </w:rPr>
        <w:t xml:space="preserve"> subsidiary company is established or the University takes a shareholding in a </w:t>
      </w:r>
      <w:r w:rsidR="00190DEF" w:rsidRPr="004A2E1D">
        <w:rPr>
          <w:lang w:val="en-US"/>
        </w:rPr>
        <w:t>third-party</w:t>
      </w:r>
      <w:r w:rsidRPr="004A2E1D">
        <w:rPr>
          <w:lang w:val="en-US"/>
        </w:rPr>
        <w:t xml:space="preserve"> company, the appointment of </w:t>
      </w:r>
      <w:r w:rsidR="00050289" w:rsidRPr="004A2E1D">
        <w:rPr>
          <w:lang w:val="en-US"/>
        </w:rPr>
        <w:t>university</w:t>
      </w:r>
      <w:r w:rsidRPr="004A2E1D">
        <w:rPr>
          <w:lang w:val="en-US"/>
        </w:rPr>
        <w:t xml:space="preserve"> representative directors to these companies is a matter for the </w:t>
      </w:r>
      <w:r w:rsidR="003C0A8D">
        <w:rPr>
          <w:lang w:val="en-US"/>
        </w:rPr>
        <w:t>Vice</w:t>
      </w:r>
      <w:r w:rsidR="00A96545">
        <w:rPr>
          <w:lang w:val="en-US"/>
        </w:rPr>
        <w:t>-</w:t>
      </w:r>
      <w:r w:rsidR="003C0A8D">
        <w:rPr>
          <w:lang w:val="en-US"/>
        </w:rPr>
        <w:t>Chancellor</w:t>
      </w:r>
      <w:r w:rsidRPr="004A2E1D">
        <w:rPr>
          <w:lang w:val="en-US"/>
        </w:rPr>
        <w:t>.</w:t>
      </w:r>
    </w:p>
    <w:p w14:paraId="4282D797" w14:textId="7EAF968F" w:rsidR="004630D8" w:rsidRPr="004A2E1D" w:rsidRDefault="004630D8" w:rsidP="004630D8">
      <w:pPr>
        <w:ind w:left="720"/>
        <w:rPr>
          <w:lang w:val="en-US"/>
        </w:rPr>
      </w:pPr>
      <w:r w:rsidRPr="004A2E1D">
        <w:rPr>
          <w:lang w:val="en-US"/>
        </w:rPr>
        <w:t xml:space="preserve">University subsidiary companies shall </w:t>
      </w:r>
      <w:r w:rsidR="00050289" w:rsidRPr="004A2E1D">
        <w:rPr>
          <w:lang w:val="en-US"/>
        </w:rPr>
        <w:t>enter</w:t>
      </w:r>
      <w:r w:rsidRPr="004A2E1D">
        <w:rPr>
          <w:lang w:val="en-US"/>
        </w:rPr>
        <w:t xml:space="preserve"> and keep under review a memorandum of understanding with the University. Each company shall operate in accordance with such memorandum and within the framework provided by these </w:t>
      </w:r>
      <w:r w:rsidR="00581295">
        <w:rPr>
          <w:lang w:val="en-US"/>
        </w:rPr>
        <w:t>Financial Regulations</w:t>
      </w:r>
      <w:r w:rsidRPr="004A2E1D">
        <w:rPr>
          <w:lang w:val="en-US"/>
        </w:rPr>
        <w:t>, and any additional procedural requirement imposed by their Boards of Directors.</w:t>
      </w:r>
    </w:p>
    <w:p w14:paraId="30958463" w14:textId="425B2841" w:rsidR="004630D8" w:rsidRPr="004A2E1D" w:rsidRDefault="004630D8" w:rsidP="004630D8">
      <w:pPr>
        <w:ind w:left="720"/>
        <w:rPr>
          <w:lang w:val="en-US"/>
        </w:rPr>
      </w:pPr>
      <w:r w:rsidRPr="004A2E1D">
        <w:rPr>
          <w:lang w:val="en-US"/>
        </w:rPr>
        <w:t xml:space="preserve">Any permitted departures from these </w:t>
      </w:r>
      <w:r w:rsidR="00581295">
        <w:rPr>
          <w:lang w:val="en-US"/>
        </w:rPr>
        <w:t>Financial Regulations</w:t>
      </w:r>
      <w:r w:rsidRPr="004A2E1D">
        <w:rPr>
          <w:lang w:val="en-US"/>
        </w:rPr>
        <w:t xml:space="preserve"> will be encompassed in the memorandum of understanding.</w:t>
      </w:r>
    </w:p>
    <w:p w14:paraId="73049D35" w14:textId="3DF41225" w:rsidR="00B16D71" w:rsidRDefault="004630D8" w:rsidP="00794911">
      <w:pPr>
        <w:ind w:left="720"/>
        <w:rPr>
          <w:lang w:val="en-US"/>
        </w:rPr>
      </w:pPr>
      <w:r w:rsidRPr="004A2E1D">
        <w:rPr>
          <w:lang w:val="en-US"/>
        </w:rPr>
        <w:t>The directors of companies where the University is the ma</w:t>
      </w:r>
      <w:r w:rsidR="0075400A">
        <w:rPr>
          <w:lang w:val="en-US"/>
        </w:rPr>
        <w:t xml:space="preserve">jority shareholder must submit </w:t>
      </w:r>
      <w:r w:rsidRPr="004A2E1D">
        <w:rPr>
          <w:lang w:val="en-US"/>
        </w:rPr>
        <w:t>an annual report to the Board of Governors. They will also submit business plans or budgets as requested to enable the Board to assess the risk to the University. The University’s internal and external auditors shall also be appointed to such companies.</w:t>
      </w:r>
    </w:p>
    <w:p w14:paraId="130FF2E4" w14:textId="2B320B3B" w:rsidR="00794911" w:rsidRPr="00A73D1E" w:rsidRDefault="007541E8" w:rsidP="00915F12">
      <w:pPr>
        <w:rPr>
          <w:b/>
          <w:bCs/>
        </w:rPr>
      </w:pPr>
      <w:r w:rsidRPr="00A73D1E">
        <w:rPr>
          <w:b/>
          <w:bCs/>
        </w:rPr>
        <w:t>19</w:t>
      </w:r>
      <w:r w:rsidR="00B16D71" w:rsidRPr="00A73D1E">
        <w:rPr>
          <w:b/>
          <w:bCs/>
        </w:rPr>
        <w:t>.4</w:t>
      </w:r>
      <w:r w:rsidR="00794911" w:rsidRPr="00A73D1E">
        <w:rPr>
          <w:b/>
          <w:bCs/>
        </w:rPr>
        <w:t xml:space="preserve"> </w:t>
      </w:r>
      <w:r w:rsidR="00915F12" w:rsidRPr="00A73D1E">
        <w:rPr>
          <w:b/>
          <w:bCs/>
        </w:rPr>
        <w:tab/>
      </w:r>
      <w:r w:rsidR="00794911" w:rsidRPr="00A73D1E">
        <w:rPr>
          <w:b/>
          <w:bCs/>
        </w:rPr>
        <w:t>Security over Data and Information</w:t>
      </w:r>
    </w:p>
    <w:p w14:paraId="47E4AF1B" w14:textId="77777777" w:rsidR="00C86A71" w:rsidRDefault="00C86A71" w:rsidP="00C86A71">
      <w:pPr>
        <w:ind w:left="720"/>
        <w:rPr>
          <w:lang w:val="en-US"/>
        </w:rPr>
      </w:pPr>
      <w:r w:rsidRPr="00C86A71">
        <w:rPr>
          <w:lang w:val="en-US"/>
        </w:rPr>
        <w:t>BSU is committed to adhering to Data Protection law and associated Regulations as part of working practices</w:t>
      </w:r>
      <w:r>
        <w:rPr>
          <w:lang w:val="en-US"/>
        </w:rPr>
        <w:t xml:space="preserve"> and this is governed by the BSU Data Protection Policy.</w:t>
      </w:r>
    </w:p>
    <w:p w14:paraId="3DD18C86" w14:textId="64733879" w:rsidR="00B16D71" w:rsidRDefault="00AF1FD6" w:rsidP="00794911">
      <w:pPr>
        <w:ind w:left="720"/>
        <w:rPr>
          <w:lang w:val="en-US"/>
        </w:rPr>
      </w:pPr>
      <w:r>
        <w:rPr>
          <w:lang w:val="en-US"/>
        </w:rPr>
        <w:lastRenderedPageBreak/>
        <w:t xml:space="preserve">The Information Governance Policy establishes security over data and information through an Information Governance </w:t>
      </w:r>
      <w:proofErr w:type="spellStart"/>
      <w:r>
        <w:rPr>
          <w:lang w:val="en-US"/>
        </w:rPr>
        <w:t>Programme</w:t>
      </w:r>
      <w:proofErr w:type="spellEnd"/>
      <w:r>
        <w:rPr>
          <w:lang w:val="en-US"/>
        </w:rPr>
        <w:t xml:space="preserve"> </w:t>
      </w:r>
      <w:r w:rsidR="00406F28">
        <w:rPr>
          <w:lang w:val="en-US"/>
        </w:rPr>
        <w:t>intended to ensure compliance with the General Data Protection Regulations (GDPR)</w:t>
      </w:r>
      <w:r>
        <w:rPr>
          <w:lang w:val="en-US"/>
        </w:rPr>
        <w:t>.</w:t>
      </w:r>
    </w:p>
    <w:p w14:paraId="5268166D" w14:textId="790AED28" w:rsidR="000612E6" w:rsidRDefault="00AF1FD6" w:rsidP="00794911">
      <w:pPr>
        <w:ind w:left="720"/>
        <w:rPr>
          <w:lang w:val="en-US"/>
        </w:rPr>
      </w:pPr>
      <w:r>
        <w:rPr>
          <w:lang w:val="en-US"/>
        </w:rPr>
        <w:t>Senior managers and line managers are responsible for ensuring all employees</w:t>
      </w:r>
      <w:r w:rsidR="00BC06C4">
        <w:rPr>
          <w:lang w:val="en-US"/>
        </w:rPr>
        <w:t>’</w:t>
      </w:r>
      <w:r>
        <w:rPr>
          <w:lang w:val="en-US"/>
        </w:rPr>
        <w:t xml:space="preserve"> conduct is consistent with the protocols and subsequent practices and procedures, published by the Information Governance </w:t>
      </w:r>
      <w:proofErr w:type="spellStart"/>
      <w:r>
        <w:rPr>
          <w:lang w:val="en-US"/>
        </w:rPr>
        <w:t>Programme</w:t>
      </w:r>
      <w:proofErr w:type="spellEnd"/>
      <w:r>
        <w:rPr>
          <w:lang w:val="en-US"/>
        </w:rPr>
        <w:t xml:space="preserve"> Board </w:t>
      </w:r>
      <w:r w:rsidR="00C86A71">
        <w:rPr>
          <w:lang w:val="en-US"/>
        </w:rPr>
        <w:t>and the BSU Data Protection Policy</w:t>
      </w:r>
      <w:r>
        <w:rPr>
          <w:lang w:val="en-US"/>
        </w:rPr>
        <w:t>.</w:t>
      </w:r>
    </w:p>
    <w:p w14:paraId="2E30A926" w14:textId="77777777" w:rsidR="00D7315A" w:rsidRDefault="00D7315A" w:rsidP="00794911">
      <w:pPr>
        <w:ind w:left="720"/>
        <w:rPr>
          <w:lang w:val="en-US"/>
        </w:rPr>
      </w:pPr>
    </w:p>
    <w:p w14:paraId="2B08B730" w14:textId="1227749C" w:rsidR="00B16D71" w:rsidRPr="00A73D1E" w:rsidRDefault="007541E8" w:rsidP="00915F12">
      <w:pPr>
        <w:rPr>
          <w:b/>
          <w:bCs/>
        </w:rPr>
      </w:pPr>
      <w:r w:rsidRPr="00A73D1E">
        <w:rPr>
          <w:b/>
          <w:bCs/>
        </w:rPr>
        <w:t>19</w:t>
      </w:r>
      <w:r w:rsidR="00B16D71" w:rsidRPr="00A73D1E">
        <w:rPr>
          <w:b/>
          <w:bCs/>
        </w:rPr>
        <w:t xml:space="preserve">.5 </w:t>
      </w:r>
      <w:r w:rsidR="00915F12" w:rsidRPr="00A73D1E">
        <w:rPr>
          <w:b/>
          <w:bCs/>
        </w:rPr>
        <w:tab/>
      </w:r>
      <w:r w:rsidR="00B16D71" w:rsidRPr="00A73D1E">
        <w:rPr>
          <w:b/>
          <w:bCs/>
        </w:rPr>
        <w:t>Safeguarding funds against misuse</w:t>
      </w:r>
    </w:p>
    <w:p w14:paraId="77166CEA" w14:textId="1BC4222A" w:rsidR="00C51FAA" w:rsidRDefault="00EE394F" w:rsidP="00794911">
      <w:pPr>
        <w:ind w:left="720"/>
        <w:rPr>
          <w:lang w:val="en-US"/>
        </w:rPr>
      </w:pPr>
      <w:r>
        <w:t>Budget owners</w:t>
      </w:r>
      <w:r w:rsidR="009B1DF3" w:rsidRPr="004A2E1D">
        <w:rPr>
          <w:lang w:val="en-US"/>
        </w:rPr>
        <w:t xml:space="preserve"> </w:t>
      </w:r>
      <w:r w:rsidR="00BA21B9" w:rsidRPr="004A2E1D">
        <w:rPr>
          <w:lang w:val="en-US"/>
        </w:rPr>
        <w:t xml:space="preserve">are responsible for the proper application of funds at the disposal of their School or Service. In exercising their responsibility </w:t>
      </w:r>
      <w:r w:rsidR="00134D33">
        <w:rPr>
          <w:lang w:val="en-US"/>
        </w:rPr>
        <w:t>Heads</w:t>
      </w:r>
      <w:r w:rsidR="00AF6ADC">
        <w:t xml:space="preserve"> of School</w:t>
      </w:r>
      <w:r w:rsidR="009B1DF3">
        <w:t>,</w:t>
      </w:r>
      <w:r w:rsidR="009B1DF3" w:rsidRPr="004A2E1D">
        <w:t xml:space="preserve"> or Head</w:t>
      </w:r>
      <w:r w:rsidR="009B1DF3">
        <w:t>s/Directors</w:t>
      </w:r>
      <w:r w:rsidR="009B1DF3" w:rsidRPr="004A2E1D">
        <w:t xml:space="preserve"> of Professional Service</w:t>
      </w:r>
      <w:r w:rsidR="009B1DF3">
        <w:t>s</w:t>
      </w:r>
      <w:r w:rsidR="009B1DF3" w:rsidRPr="004A2E1D">
        <w:rPr>
          <w:lang w:val="en-US"/>
        </w:rPr>
        <w:t xml:space="preserve"> </w:t>
      </w:r>
      <w:r w:rsidR="00B86355" w:rsidRPr="004A2E1D">
        <w:rPr>
          <w:lang w:val="en-US"/>
        </w:rPr>
        <w:t>must</w:t>
      </w:r>
      <w:r w:rsidR="00BA21B9" w:rsidRPr="004A2E1D">
        <w:rPr>
          <w:lang w:val="en-US"/>
        </w:rPr>
        <w:t xml:space="preserve"> have regard to security measures to safeguard University funds and assets against misuse or </w:t>
      </w:r>
      <w:r w:rsidR="00B86355" w:rsidRPr="004A2E1D">
        <w:rPr>
          <w:lang w:val="en-US"/>
        </w:rPr>
        <w:t>misappropriation.</w:t>
      </w:r>
      <w:r w:rsidR="00BA21B9" w:rsidRPr="004A2E1D">
        <w:rPr>
          <w:lang w:val="en-US"/>
        </w:rPr>
        <w:t xml:space="preserve">  They must consult with the</w:t>
      </w:r>
      <w:r w:rsidR="007234CC">
        <w:rPr>
          <w:lang w:val="en-US"/>
        </w:rPr>
        <w:t xml:space="preserve"> Chief Financial Officer</w:t>
      </w:r>
      <w:r w:rsidR="00BA21B9" w:rsidRPr="004A2E1D">
        <w:rPr>
          <w:lang w:val="en-US"/>
        </w:rPr>
        <w:t xml:space="preserve"> to see that appropriate insurance is arranged.</w:t>
      </w:r>
    </w:p>
    <w:p w14:paraId="01DB8F29" w14:textId="68E88E5E" w:rsidR="00B16D71" w:rsidRPr="00A73D1E" w:rsidRDefault="007541E8" w:rsidP="00B97CAC">
      <w:pPr>
        <w:rPr>
          <w:b/>
          <w:bCs/>
        </w:rPr>
      </w:pPr>
      <w:r w:rsidRPr="00A73D1E">
        <w:rPr>
          <w:b/>
          <w:bCs/>
        </w:rPr>
        <w:t>19</w:t>
      </w:r>
      <w:r w:rsidR="00B16D71" w:rsidRPr="00A73D1E">
        <w:rPr>
          <w:b/>
          <w:bCs/>
        </w:rPr>
        <w:t>.</w:t>
      </w:r>
      <w:r w:rsidR="00B332A2" w:rsidRPr="00A73D1E">
        <w:rPr>
          <w:b/>
          <w:bCs/>
        </w:rPr>
        <w:t>6</w:t>
      </w:r>
      <w:r w:rsidR="00B16D71" w:rsidRPr="00A73D1E">
        <w:rPr>
          <w:b/>
          <w:bCs/>
        </w:rPr>
        <w:t xml:space="preserve"> </w:t>
      </w:r>
      <w:r w:rsidR="00915F12" w:rsidRPr="00A73D1E">
        <w:rPr>
          <w:b/>
          <w:bCs/>
        </w:rPr>
        <w:tab/>
      </w:r>
      <w:r w:rsidR="00B16D71" w:rsidRPr="00A73D1E">
        <w:rPr>
          <w:b/>
          <w:bCs/>
        </w:rPr>
        <w:t>Safeguarding of legal documents</w:t>
      </w:r>
    </w:p>
    <w:p w14:paraId="5F0FC23A" w14:textId="14F82107" w:rsidR="00BA21B9" w:rsidRDefault="00BA21B9" w:rsidP="00BA21B9">
      <w:pPr>
        <w:ind w:left="720"/>
        <w:rPr>
          <w:lang w:val="en-US"/>
        </w:rPr>
      </w:pPr>
      <w:r w:rsidRPr="004A2E1D">
        <w:rPr>
          <w:lang w:val="en-US"/>
        </w:rPr>
        <w:t xml:space="preserve">The </w:t>
      </w:r>
      <w:r w:rsidR="00406F28">
        <w:rPr>
          <w:lang w:val="en-US"/>
        </w:rPr>
        <w:t xml:space="preserve">University </w:t>
      </w:r>
      <w:r w:rsidR="00182E8D">
        <w:rPr>
          <w:lang w:val="en-US"/>
        </w:rPr>
        <w:t>Secretary</w:t>
      </w:r>
      <w:r w:rsidR="00182E8D" w:rsidRPr="004A2E1D">
        <w:rPr>
          <w:lang w:val="en-US"/>
        </w:rPr>
        <w:t xml:space="preserve"> has</w:t>
      </w:r>
      <w:r w:rsidRPr="004A2E1D">
        <w:rPr>
          <w:lang w:val="en-US"/>
        </w:rPr>
        <w:t xml:space="preserve"> responsibility for the safekeeping of legal documents relating to the University</w:t>
      </w:r>
      <w:r w:rsidR="00C86A71">
        <w:rPr>
          <w:lang w:val="en-US"/>
        </w:rPr>
        <w:t xml:space="preserve"> and the Director of Estates has responsibility for the safekeeping of legal documents relating to t</w:t>
      </w:r>
      <w:r w:rsidRPr="004A2E1D">
        <w:rPr>
          <w:lang w:val="en-US"/>
        </w:rPr>
        <w:t>he University’s property ownership.</w:t>
      </w:r>
    </w:p>
    <w:p w14:paraId="7A9B1CF6" w14:textId="2A866AFC" w:rsidR="00B16D71" w:rsidRPr="00A73D1E" w:rsidRDefault="007541E8" w:rsidP="00915F12">
      <w:pPr>
        <w:rPr>
          <w:b/>
          <w:bCs/>
        </w:rPr>
      </w:pPr>
      <w:r w:rsidRPr="00A73D1E">
        <w:rPr>
          <w:b/>
          <w:bCs/>
        </w:rPr>
        <w:t>19</w:t>
      </w:r>
      <w:r w:rsidR="00B332A2" w:rsidRPr="00A73D1E">
        <w:rPr>
          <w:b/>
          <w:bCs/>
        </w:rPr>
        <w:t>.7</w:t>
      </w:r>
      <w:r w:rsidR="00B16D71" w:rsidRPr="00A73D1E">
        <w:rPr>
          <w:b/>
          <w:bCs/>
        </w:rPr>
        <w:t xml:space="preserve"> </w:t>
      </w:r>
      <w:r w:rsidR="00915F12" w:rsidRPr="00A73D1E">
        <w:rPr>
          <w:b/>
          <w:bCs/>
        </w:rPr>
        <w:tab/>
      </w:r>
      <w:r w:rsidR="00B16D71" w:rsidRPr="00A73D1E">
        <w:rPr>
          <w:b/>
          <w:bCs/>
        </w:rPr>
        <w:t>Students’ Union</w:t>
      </w:r>
    </w:p>
    <w:p w14:paraId="2BB2FDCF" w14:textId="5102C1E0" w:rsidR="00BA21B9" w:rsidRPr="004A2E1D" w:rsidRDefault="00BA21B9" w:rsidP="00BA21B9">
      <w:pPr>
        <w:ind w:left="720"/>
        <w:rPr>
          <w:lang w:val="en-US"/>
        </w:rPr>
      </w:pPr>
      <w:r w:rsidRPr="004A2E1D">
        <w:rPr>
          <w:lang w:val="en-US"/>
        </w:rPr>
        <w:t>The financial responsibilities of the Students’ Union are set out in the S</w:t>
      </w:r>
      <w:r w:rsidR="007E65E7" w:rsidRPr="004A2E1D">
        <w:rPr>
          <w:lang w:val="en-US"/>
        </w:rPr>
        <w:t>tudents’ Union Code of Practice</w:t>
      </w:r>
      <w:r w:rsidRPr="004A2E1D">
        <w:rPr>
          <w:lang w:val="en-US"/>
        </w:rPr>
        <w:t>.</w:t>
      </w:r>
    </w:p>
    <w:p w14:paraId="0CBFAC2B" w14:textId="77777777" w:rsidR="00BA21B9" w:rsidRPr="004A2E1D" w:rsidRDefault="00BA21B9" w:rsidP="00BA21B9">
      <w:pPr>
        <w:ind w:left="720"/>
        <w:rPr>
          <w:lang w:val="en-US"/>
        </w:rPr>
      </w:pPr>
      <w:r w:rsidRPr="004A2E1D">
        <w:rPr>
          <w:lang w:val="en-US"/>
        </w:rPr>
        <w:t>The Students’ Union is a separate legal entity from the University. It shall maintain its own bank account and financial records and prepare its own annual accounts.</w:t>
      </w:r>
    </w:p>
    <w:p w14:paraId="303CA96A" w14:textId="09DFD3D9" w:rsidR="00BA21B9" w:rsidRPr="004A2E1D" w:rsidRDefault="00BA21B9" w:rsidP="00BA21B9">
      <w:pPr>
        <w:ind w:left="720"/>
        <w:rPr>
          <w:lang w:val="en-US"/>
        </w:rPr>
      </w:pPr>
      <w:r w:rsidRPr="004A2E1D">
        <w:rPr>
          <w:lang w:val="en-US"/>
        </w:rPr>
        <w:t xml:space="preserve">Subject to any constraints imposed by the funding body, the </w:t>
      </w:r>
      <w:r w:rsidR="007E65E7" w:rsidRPr="004A2E1D">
        <w:rPr>
          <w:lang w:val="en-US"/>
        </w:rPr>
        <w:t>Board of Governors</w:t>
      </w:r>
      <w:r w:rsidRPr="004A2E1D">
        <w:rPr>
          <w:lang w:val="en-US"/>
        </w:rPr>
        <w:t xml:space="preserve"> shall determine the level of grant to be paid annually to the Students’ Union. The </w:t>
      </w:r>
      <w:r w:rsidR="007E65E7" w:rsidRPr="004A2E1D">
        <w:rPr>
          <w:lang w:val="en-US"/>
        </w:rPr>
        <w:t>Board</w:t>
      </w:r>
      <w:r w:rsidRPr="004A2E1D">
        <w:rPr>
          <w:lang w:val="en-US"/>
        </w:rPr>
        <w:t xml:space="preserve"> requires the Union to provide for information details of its proposed budget to assist in determining the appropriate level of grant.</w:t>
      </w:r>
    </w:p>
    <w:p w14:paraId="223C1F67" w14:textId="5CAF9732" w:rsidR="00B16D71" w:rsidRDefault="007234CC" w:rsidP="00794911">
      <w:pPr>
        <w:ind w:left="720"/>
        <w:rPr>
          <w:lang w:val="en-US"/>
        </w:rPr>
      </w:pPr>
      <w:r>
        <w:rPr>
          <w:lang w:val="en-US"/>
        </w:rPr>
        <w:t>The Chief Financial Officer</w:t>
      </w:r>
      <w:r w:rsidR="00BA21B9" w:rsidRPr="004A2E1D">
        <w:rPr>
          <w:lang w:val="en-US"/>
        </w:rPr>
        <w:t xml:space="preserve"> and the </w:t>
      </w:r>
      <w:r w:rsidR="00152015">
        <w:rPr>
          <w:lang w:val="en-US"/>
        </w:rPr>
        <w:t>University Secretary</w:t>
      </w:r>
      <w:r w:rsidR="00BA21B9" w:rsidRPr="004A2E1D">
        <w:rPr>
          <w:lang w:val="en-US"/>
        </w:rPr>
        <w:t xml:space="preserve"> have the right of access to the financial records of the Students’ Union in so far as they relate to the payment by the University of the annual Block Grant.</w:t>
      </w:r>
    </w:p>
    <w:p w14:paraId="4E024524" w14:textId="3F5C1B20" w:rsidR="00794911" w:rsidRPr="00A73D1E" w:rsidRDefault="007541E8" w:rsidP="00915F12">
      <w:pPr>
        <w:rPr>
          <w:b/>
          <w:bCs/>
        </w:rPr>
      </w:pPr>
      <w:r w:rsidRPr="00A73D1E">
        <w:rPr>
          <w:b/>
          <w:bCs/>
        </w:rPr>
        <w:t>19</w:t>
      </w:r>
      <w:r w:rsidR="00B16D71" w:rsidRPr="00A73D1E">
        <w:rPr>
          <w:b/>
          <w:bCs/>
        </w:rPr>
        <w:t>.</w:t>
      </w:r>
      <w:r w:rsidR="00406F28" w:rsidRPr="00A73D1E">
        <w:rPr>
          <w:b/>
          <w:bCs/>
        </w:rPr>
        <w:t>8</w:t>
      </w:r>
      <w:r w:rsidR="00B16D71" w:rsidRPr="00A73D1E">
        <w:rPr>
          <w:b/>
          <w:bCs/>
        </w:rPr>
        <w:t xml:space="preserve"> </w:t>
      </w:r>
      <w:r w:rsidR="00915F12" w:rsidRPr="00A73D1E">
        <w:rPr>
          <w:b/>
          <w:bCs/>
        </w:rPr>
        <w:tab/>
      </w:r>
      <w:r w:rsidR="00B16D71" w:rsidRPr="00A73D1E">
        <w:rPr>
          <w:b/>
          <w:bCs/>
        </w:rPr>
        <w:t>Use of the University Seal</w:t>
      </w:r>
      <w:r w:rsidR="00794911" w:rsidRPr="00A73D1E">
        <w:rPr>
          <w:b/>
          <w:bCs/>
        </w:rPr>
        <w:t xml:space="preserve"> </w:t>
      </w:r>
    </w:p>
    <w:p w14:paraId="21386620" w14:textId="4573CA4F" w:rsidR="00B16D71" w:rsidRDefault="00BA21B9" w:rsidP="007523DB">
      <w:pPr>
        <w:ind w:left="720"/>
        <w:rPr>
          <w:lang w:val="en-US"/>
        </w:rPr>
      </w:pPr>
      <w:r w:rsidRPr="004A2E1D">
        <w:rPr>
          <w:lang w:val="en-US"/>
        </w:rPr>
        <w:t xml:space="preserve">All Deeds and documents requiring to be sealed by the University shall be sealed in </w:t>
      </w:r>
      <w:r w:rsidR="007523DB">
        <w:rPr>
          <w:lang w:val="en-US"/>
        </w:rPr>
        <w:t xml:space="preserve">accordance with the provisions set out within the University’s Ordinances. </w:t>
      </w:r>
    </w:p>
    <w:p w14:paraId="0BB2A814" w14:textId="71296337" w:rsidR="00B16D71" w:rsidRPr="00A73D1E" w:rsidRDefault="007541E8" w:rsidP="00915F12">
      <w:pPr>
        <w:rPr>
          <w:b/>
          <w:bCs/>
        </w:rPr>
      </w:pPr>
      <w:r w:rsidRPr="00A73D1E">
        <w:rPr>
          <w:b/>
          <w:bCs/>
        </w:rPr>
        <w:t>19</w:t>
      </w:r>
      <w:r w:rsidR="00B16D71" w:rsidRPr="00A73D1E">
        <w:rPr>
          <w:b/>
          <w:bCs/>
        </w:rPr>
        <w:t>.</w:t>
      </w:r>
      <w:r w:rsidR="00406F28" w:rsidRPr="00A73D1E">
        <w:rPr>
          <w:b/>
          <w:bCs/>
        </w:rPr>
        <w:t>9</w:t>
      </w:r>
      <w:r w:rsidR="00B16D71" w:rsidRPr="00A73D1E">
        <w:rPr>
          <w:b/>
          <w:bCs/>
        </w:rPr>
        <w:t xml:space="preserve"> </w:t>
      </w:r>
      <w:r w:rsidR="00915F12" w:rsidRPr="00A73D1E">
        <w:rPr>
          <w:b/>
          <w:bCs/>
        </w:rPr>
        <w:tab/>
      </w:r>
      <w:r w:rsidR="00B16D71" w:rsidRPr="00A73D1E">
        <w:rPr>
          <w:b/>
          <w:bCs/>
        </w:rPr>
        <w:t>Provision of Indemnities and Guarantees</w:t>
      </w:r>
    </w:p>
    <w:p w14:paraId="7EB4408C" w14:textId="7D4CD7E2" w:rsidR="0093603A" w:rsidRDefault="00E83EE5" w:rsidP="00EF2D69">
      <w:pPr>
        <w:ind w:left="720"/>
        <w:rPr>
          <w:lang w:val="en-US"/>
        </w:rPr>
      </w:pPr>
      <w:r w:rsidRPr="004A2E1D">
        <w:rPr>
          <w:lang w:val="en-US"/>
        </w:rPr>
        <w:t xml:space="preserve">Any document or contract committing the University to any indemnities or guarantees </w:t>
      </w:r>
      <w:r w:rsidR="007A001D" w:rsidRPr="004A2E1D">
        <w:rPr>
          <w:lang w:val="en-US"/>
        </w:rPr>
        <w:t xml:space="preserve">must be signed in accordance with the University’s </w:t>
      </w:r>
      <w:r w:rsidR="001D1837">
        <w:rPr>
          <w:lang w:val="en-US"/>
        </w:rPr>
        <w:t>Delegated Signature Authori</w:t>
      </w:r>
      <w:r w:rsidR="00EE394F">
        <w:rPr>
          <w:lang w:val="en-US"/>
        </w:rPr>
        <w:t>ties.</w:t>
      </w:r>
    </w:p>
    <w:p w14:paraId="4C1ADCAD" w14:textId="77777777" w:rsidR="00B66A8D" w:rsidRDefault="00B66A8D" w:rsidP="00B66A8D">
      <w:pPr>
        <w:rPr>
          <w:rFonts w:ascii="Calibri" w:hAnsi="Calibri" w:cs="Calibri"/>
          <w:b/>
        </w:rPr>
      </w:pPr>
      <w:r>
        <w:rPr>
          <w:rFonts w:ascii="Calibri" w:hAnsi="Calibri" w:cs="Calibri"/>
          <w:b/>
        </w:rPr>
        <w:lastRenderedPageBreak/>
        <w:t>Appendix A – Scheme of delegation for contract negotiation and decision-making</w:t>
      </w:r>
    </w:p>
    <w:p w14:paraId="3D90BB87" w14:textId="77777777" w:rsidR="00B66A8D" w:rsidRDefault="00B66A8D" w:rsidP="00B66A8D">
      <w:pPr>
        <w:jc w:val="both"/>
        <w:rPr>
          <w:rFonts w:ascii="Calibri" w:hAnsi="Calibri" w:cs="Calibri"/>
        </w:rPr>
      </w:pPr>
      <w:r>
        <w:rPr>
          <w:rFonts w:ascii="Calibri" w:hAnsi="Calibri" w:cs="Calibri"/>
        </w:rPr>
        <w:t>All contracts should be signed in accordance with the protocols defined by the University Secretary’s Office.  The person signing the contract bears the responsibility for the financial and resource commitments and the risk contained therein. Without exception, if for any reason (particularly in relation to Employment contracts), a signatory is unable to act, because of a conflict of interest, the signatory at the next level above should sign.</w:t>
      </w:r>
    </w:p>
    <w:tbl>
      <w:tblPr>
        <w:tblStyle w:val="TableGrid"/>
        <w:tblW w:w="9781" w:type="dxa"/>
        <w:tblInd w:w="-147" w:type="dxa"/>
        <w:tblLook w:val="04A0" w:firstRow="1" w:lastRow="0" w:firstColumn="1" w:lastColumn="0" w:noHBand="0" w:noVBand="1"/>
      </w:tblPr>
      <w:tblGrid>
        <w:gridCol w:w="3232"/>
        <w:gridCol w:w="1872"/>
        <w:gridCol w:w="4677"/>
      </w:tblGrid>
      <w:tr w:rsidR="00B66A8D" w14:paraId="578125CC" w14:textId="77777777" w:rsidTr="00B66A8D">
        <w:trPr>
          <w:trHeight w:val="291"/>
        </w:trPr>
        <w:tc>
          <w:tcPr>
            <w:tcW w:w="323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4770C59" w14:textId="77777777" w:rsidR="00B66A8D" w:rsidRDefault="00B66A8D">
            <w:pPr>
              <w:jc w:val="both"/>
              <w:rPr>
                <w:rFonts w:ascii="Calibri" w:hAnsi="Calibri" w:cs="Calibri"/>
                <w:b/>
                <w:color w:val="FFFFFF" w:themeColor="background1"/>
              </w:rPr>
            </w:pPr>
            <w:r>
              <w:rPr>
                <w:rFonts w:ascii="Calibri" w:hAnsi="Calibri" w:cs="Calibri"/>
                <w:b/>
                <w:color w:val="FFFFFF" w:themeColor="background1"/>
              </w:rPr>
              <w:t>Type of document</w:t>
            </w:r>
          </w:p>
        </w:tc>
        <w:tc>
          <w:tcPr>
            <w:tcW w:w="187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621982A" w14:textId="77777777" w:rsidR="00B66A8D" w:rsidRDefault="00B66A8D">
            <w:pPr>
              <w:jc w:val="both"/>
              <w:rPr>
                <w:rFonts w:ascii="Calibri" w:hAnsi="Calibri" w:cs="Calibri"/>
                <w:b/>
                <w:color w:val="FFFFFF" w:themeColor="background1"/>
              </w:rPr>
            </w:pPr>
            <w:r>
              <w:rPr>
                <w:rFonts w:ascii="Calibri" w:hAnsi="Calibri" w:cs="Calibri"/>
                <w:b/>
                <w:color w:val="FFFFFF" w:themeColor="background1"/>
              </w:rPr>
              <w:t>Value</w:t>
            </w:r>
          </w:p>
        </w:tc>
        <w:tc>
          <w:tcPr>
            <w:tcW w:w="4677"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1D7310B" w14:textId="77777777" w:rsidR="00B66A8D" w:rsidRDefault="00B66A8D">
            <w:pPr>
              <w:jc w:val="both"/>
              <w:rPr>
                <w:rFonts w:ascii="Calibri" w:hAnsi="Calibri" w:cs="Calibri"/>
                <w:b/>
                <w:color w:val="FFFFFF" w:themeColor="background1"/>
              </w:rPr>
            </w:pPr>
            <w:r>
              <w:rPr>
                <w:rFonts w:ascii="Calibri" w:hAnsi="Calibri" w:cs="Calibri"/>
                <w:b/>
                <w:color w:val="FFFFFF" w:themeColor="background1"/>
              </w:rPr>
              <w:t>Signatory</w:t>
            </w:r>
          </w:p>
        </w:tc>
      </w:tr>
      <w:tr w:rsidR="00B66A8D" w14:paraId="2F37D42A" w14:textId="77777777" w:rsidTr="00B66A8D">
        <w:tc>
          <w:tcPr>
            <w:tcW w:w="323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093E2CC" w14:textId="77777777" w:rsidR="00B66A8D" w:rsidRDefault="00B66A8D">
            <w:pPr>
              <w:jc w:val="both"/>
              <w:rPr>
                <w:rFonts w:ascii="Calibri" w:hAnsi="Calibri" w:cs="Calibri"/>
                <w:b/>
                <w:color w:val="FFFFFF" w:themeColor="background1"/>
              </w:rPr>
            </w:pPr>
            <w:r>
              <w:rPr>
                <w:rFonts w:ascii="Calibri" w:hAnsi="Calibri" w:cs="Calibri"/>
                <w:b/>
                <w:color w:val="FFFFFF" w:themeColor="background1"/>
              </w:rPr>
              <w:t>Deeds:</w:t>
            </w:r>
          </w:p>
        </w:tc>
        <w:tc>
          <w:tcPr>
            <w:tcW w:w="18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705DDD" w14:textId="77777777" w:rsidR="00B66A8D" w:rsidRDefault="00B66A8D">
            <w:pPr>
              <w:jc w:val="both"/>
              <w:rPr>
                <w:rFonts w:ascii="Calibri" w:hAnsi="Calibri" w:cs="Calibri"/>
                <w:color w:val="FFFFFF" w:themeColor="background1"/>
              </w:rPr>
            </w:pPr>
          </w:p>
        </w:tc>
        <w:tc>
          <w:tcPr>
            <w:tcW w:w="46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CDB224" w14:textId="77777777" w:rsidR="00B66A8D" w:rsidRDefault="00B66A8D">
            <w:pPr>
              <w:jc w:val="both"/>
              <w:rPr>
                <w:rFonts w:ascii="Calibri" w:hAnsi="Calibri" w:cs="Calibri"/>
                <w:color w:val="FFFFFF" w:themeColor="background1"/>
              </w:rPr>
            </w:pPr>
          </w:p>
        </w:tc>
      </w:tr>
      <w:tr w:rsidR="00B66A8D" w14:paraId="4E2ACC69" w14:textId="77777777" w:rsidTr="00B66A8D">
        <w:tc>
          <w:tcPr>
            <w:tcW w:w="3232" w:type="dxa"/>
            <w:tcBorders>
              <w:top w:val="single" w:sz="4" w:space="0" w:color="auto"/>
              <w:left w:val="single" w:sz="4" w:space="0" w:color="auto"/>
              <w:bottom w:val="single" w:sz="4" w:space="0" w:color="auto"/>
              <w:right w:val="single" w:sz="4" w:space="0" w:color="auto"/>
            </w:tcBorders>
          </w:tcPr>
          <w:p w14:paraId="0BD314DF" w14:textId="77777777" w:rsidR="00B66A8D" w:rsidRDefault="00B66A8D">
            <w:pPr>
              <w:jc w:val="both"/>
              <w:rPr>
                <w:rFonts w:ascii="Calibri" w:hAnsi="Calibri" w:cs="Calibri"/>
              </w:rPr>
            </w:pPr>
            <w:r>
              <w:rPr>
                <w:rFonts w:ascii="Calibri" w:hAnsi="Calibri" w:cs="Calibri"/>
              </w:rPr>
              <w:t xml:space="preserve">Deeds of any nature </w:t>
            </w:r>
          </w:p>
          <w:p w14:paraId="3BD458AC" w14:textId="77777777" w:rsidR="00B66A8D" w:rsidRDefault="00B66A8D">
            <w:pPr>
              <w:jc w:val="both"/>
              <w:rPr>
                <w:rFonts w:ascii="Calibri" w:hAnsi="Calibri" w:cs="Calibri"/>
              </w:rPr>
            </w:pPr>
          </w:p>
        </w:tc>
        <w:tc>
          <w:tcPr>
            <w:tcW w:w="1872" w:type="dxa"/>
            <w:tcBorders>
              <w:top w:val="single" w:sz="4" w:space="0" w:color="auto"/>
              <w:left w:val="single" w:sz="4" w:space="0" w:color="auto"/>
              <w:bottom w:val="single" w:sz="4" w:space="0" w:color="auto"/>
              <w:right w:val="single" w:sz="4" w:space="0" w:color="auto"/>
            </w:tcBorders>
            <w:hideMark/>
          </w:tcPr>
          <w:p w14:paraId="5C5A9806" w14:textId="77777777" w:rsidR="00B66A8D" w:rsidRDefault="00B66A8D">
            <w:pPr>
              <w:jc w:val="both"/>
              <w:rPr>
                <w:rFonts w:ascii="Calibri" w:hAnsi="Calibri" w:cs="Calibri"/>
              </w:rPr>
            </w:pPr>
            <w:r>
              <w:rPr>
                <w:rFonts w:ascii="Calibri" w:hAnsi="Calibri" w:cs="Calibri"/>
              </w:rPr>
              <w:t>Any</w:t>
            </w:r>
          </w:p>
        </w:tc>
        <w:tc>
          <w:tcPr>
            <w:tcW w:w="4677" w:type="dxa"/>
            <w:tcBorders>
              <w:top w:val="single" w:sz="4" w:space="0" w:color="auto"/>
              <w:left w:val="single" w:sz="4" w:space="0" w:color="auto"/>
              <w:bottom w:val="single" w:sz="4" w:space="0" w:color="auto"/>
              <w:right w:val="single" w:sz="4" w:space="0" w:color="auto"/>
            </w:tcBorders>
            <w:hideMark/>
          </w:tcPr>
          <w:p w14:paraId="1A86FA58" w14:textId="77777777" w:rsidR="00B66A8D" w:rsidRDefault="00B66A8D">
            <w:pPr>
              <w:jc w:val="both"/>
              <w:rPr>
                <w:rFonts w:ascii="Calibri" w:hAnsi="Calibri" w:cs="Calibri"/>
              </w:rPr>
            </w:pPr>
            <w:r>
              <w:rPr>
                <w:rFonts w:ascii="Calibri" w:hAnsi="Calibri" w:cs="Calibri"/>
              </w:rPr>
              <w:t xml:space="preserve">Vice-Chancellor and any one member of the Board of Governors, or </w:t>
            </w:r>
          </w:p>
          <w:p w14:paraId="473EC57B" w14:textId="77777777" w:rsidR="00B66A8D" w:rsidRDefault="00B66A8D">
            <w:pPr>
              <w:jc w:val="both"/>
              <w:rPr>
                <w:rFonts w:ascii="Calibri" w:hAnsi="Calibri" w:cs="Calibri"/>
              </w:rPr>
            </w:pPr>
            <w:r>
              <w:rPr>
                <w:rFonts w:ascii="Calibri" w:hAnsi="Calibri" w:cs="Calibri"/>
              </w:rPr>
              <w:t>Any two members of the Board of Governors.</w:t>
            </w:r>
          </w:p>
        </w:tc>
      </w:tr>
      <w:tr w:rsidR="00B66A8D" w14:paraId="2AA19586" w14:textId="77777777" w:rsidTr="00B66A8D">
        <w:tc>
          <w:tcPr>
            <w:tcW w:w="3232" w:type="dxa"/>
            <w:tcBorders>
              <w:top w:val="single" w:sz="4" w:space="0" w:color="auto"/>
              <w:left w:val="single" w:sz="4" w:space="0" w:color="auto"/>
              <w:bottom w:val="single" w:sz="4" w:space="0" w:color="auto"/>
              <w:right w:val="single" w:sz="4" w:space="0" w:color="auto"/>
            </w:tcBorders>
            <w:hideMark/>
          </w:tcPr>
          <w:p w14:paraId="5AF0B1FB" w14:textId="77777777" w:rsidR="00B66A8D" w:rsidRDefault="00B66A8D">
            <w:pPr>
              <w:jc w:val="both"/>
              <w:rPr>
                <w:rFonts w:ascii="Calibri" w:hAnsi="Calibri" w:cs="Calibri"/>
              </w:rPr>
            </w:pPr>
            <w:r>
              <w:rPr>
                <w:rFonts w:ascii="Calibri" w:hAnsi="Calibri" w:cs="Calibri"/>
              </w:rPr>
              <w:t>Affixing of the University Seal</w:t>
            </w:r>
          </w:p>
        </w:tc>
        <w:tc>
          <w:tcPr>
            <w:tcW w:w="1872" w:type="dxa"/>
            <w:tcBorders>
              <w:top w:val="single" w:sz="4" w:space="0" w:color="auto"/>
              <w:left w:val="single" w:sz="4" w:space="0" w:color="auto"/>
              <w:bottom w:val="single" w:sz="4" w:space="0" w:color="auto"/>
              <w:right w:val="single" w:sz="4" w:space="0" w:color="auto"/>
            </w:tcBorders>
            <w:hideMark/>
          </w:tcPr>
          <w:p w14:paraId="5EE8E238" w14:textId="77777777" w:rsidR="00B66A8D" w:rsidRDefault="00B66A8D">
            <w:pPr>
              <w:jc w:val="both"/>
              <w:rPr>
                <w:rFonts w:ascii="Calibri" w:hAnsi="Calibri" w:cs="Calibri"/>
              </w:rPr>
            </w:pPr>
            <w:r>
              <w:rPr>
                <w:rFonts w:ascii="Calibri" w:hAnsi="Calibri" w:cs="Calibri"/>
              </w:rPr>
              <w:t>n/a</w:t>
            </w:r>
          </w:p>
        </w:tc>
        <w:tc>
          <w:tcPr>
            <w:tcW w:w="4677" w:type="dxa"/>
            <w:tcBorders>
              <w:top w:val="single" w:sz="4" w:space="0" w:color="auto"/>
              <w:left w:val="single" w:sz="4" w:space="0" w:color="auto"/>
              <w:bottom w:val="single" w:sz="4" w:space="0" w:color="auto"/>
              <w:right w:val="single" w:sz="4" w:space="0" w:color="auto"/>
            </w:tcBorders>
            <w:hideMark/>
          </w:tcPr>
          <w:p w14:paraId="273B57BC" w14:textId="77777777" w:rsidR="00B66A8D" w:rsidRDefault="00B66A8D">
            <w:pPr>
              <w:jc w:val="both"/>
              <w:rPr>
                <w:rFonts w:ascii="Calibri" w:hAnsi="Calibri" w:cs="Calibri"/>
              </w:rPr>
            </w:pPr>
            <w:r>
              <w:rPr>
                <w:rFonts w:ascii="Calibri" w:hAnsi="Calibri" w:cs="Calibri"/>
              </w:rPr>
              <w:t>University Secretary</w:t>
            </w:r>
          </w:p>
        </w:tc>
      </w:tr>
      <w:tr w:rsidR="00B66A8D" w14:paraId="709B8B13" w14:textId="77777777" w:rsidTr="00B66A8D">
        <w:tc>
          <w:tcPr>
            <w:tcW w:w="3232" w:type="dxa"/>
            <w:tcBorders>
              <w:top w:val="single" w:sz="4" w:space="0" w:color="auto"/>
              <w:left w:val="single" w:sz="4" w:space="0" w:color="auto"/>
              <w:bottom w:val="single" w:sz="4" w:space="0" w:color="auto"/>
              <w:right w:val="single" w:sz="4" w:space="0" w:color="auto"/>
            </w:tcBorders>
            <w:hideMark/>
          </w:tcPr>
          <w:p w14:paraId="13F2016F" w14:textId="77777777" w:rsidR="00B66A8D" w:rsidRDefault="00B66A8D">
            <w:pPr>
              <w:jc w:val="both"/>
              <w:rPr>
                <w:rFonts w:ascii="Calibri" w:hAnsi="Calibri" w:cs="Calibri"/>
              </w:rPr>
            </w:pPr>
            <w:r>
              <w:rPr>
                <w:rFonts w:ascii="Calibri" w:hAnsi="Calibri" w:cs="Calibri"/>
              </w:rPr>
              <w:t>Updating Register of Seals</w:t>
            </w:r>
          </w:p>
        </w:tc>
        <w:tc>
          <w:tcPr>
            <w:tcW w:w="1872" w:type="dxa"/>
            <w:tcBorders>
              <w:top w:val="single" w:sz="4" w:space="0" w:color="auto"/>
              <w:left w:val="single" w:sz="4" w:space="0" w:color="auto"/>
              <w:bottom w:val="single" w:sz="4" w:space="0" w:color="auto"/>
              <w:right w:val="single" w:sz="4" w:space="0" w:color="auto"/>
            </w:tcBorders>
            <w:hideMark/>
          </w:tcPr>
          <w:p w14:paraId="462DCB4D" w14:textId="77777777" w:rsidR="00B66A8D" w:rsidRDefault="00B66A8D">
            <w:pPr>
              <w:jc w:val="both"/>
              <w:rPr>
                <w:rFonts w:ascii="Calibri" w:hAnsi="Calibri" w:cs="Calibri"/>
              </w:rPr>
            </w:pPr>
            <w:r>
              <w:rPr>
                <w:rFonts w:ascii="Calibri" w:hAnsi="Calibri" w:cs="Calibri"/>
              </w:rPr>
              <w:t>n/a</w:t>
            </w:r>
          </w:p>
        </w:tc>
        <w:tc>
          <w:tcPr>
            <w:tcW w:w="4677" w:type="dxa"/>
            <w:tcBorders>
              <w:top w:val="single" w:sz="4" w:space="0" w:color="auto"/>
              <w:left w:val="single" w:sz="4" w:space="0" w:color="auto"/>
              <w:bottom w:val="single" w:sz="4" w:space="0" w:color="auto"/>
              <w:right w:val="single" w:sz="4" w:space="0" w:color="auto"/>
            </w:tcBorders>
            <w:hideMark/>
          </w:tcPr>
          <w:p w14:paraId="65DD29DA" w14:textId="77777777" w:rsidR="00B66A8D" w:rsidRDefault="00B66A8D">
            <w:pPr>
              <w:jc w:val="both"/>
              <w:rPr>
                <w:rFonts w:ascii="Calibri" w:hAnsi="Calibri" w:cs="Calibri"/>
              </w:rPr>
            </w:pPr>
            <w:r>
              <w:rPr>
                <w:rFonts w:ascii="Calibri" w:hAnsi="Calibri" w:cs="Calibri"/>
              </w:rPr>
              <w:t>University Secretary</w:t>
            </w:r>
          </w:p>
        </w:tc>
      </w:tr>
      <w:tr w:rsidR="00B66A8D" w14:paraId="0DD8EAAB" w14:textId="77777777" w:rsidTr="00B66A8D">
        <w:tc>
          <w:tcPr>
            <w:tcW w:w="323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A3353E9" w14:textId="77777777" w:rsidR="00B66A8D" w:rsidRDefault="00B66A8D">
            <w:pPr>
              <w:jc w:val="both"/>
              <w:rPr>
                <w:rFonts w:ascii="Calibri" w:eastAsia="Times New Roman" w:hAnsi="Calibri" w:cs="Calibri"/>
                <w:b/>
                <w:color w:val="FFFFFF" w:themeColor="background1"/>
                <w:lang w:eastAsia="en-GB"/>
              </w:rPr>
            </w:pPr>
            <w:r>
              <w:rPr>
                <w:rFonts w:ascii="Calibri" w:eastAsia="Times New Roman" w:hAnsi="Calibri" w:cs="Calibri"/>
                <w:b/>
                <w:color w:val="FFFFFF" w:themeColor="background1"/>
                <w:lang w:eastAsia="en-GB"/>
              </w:rPr>
              <w:t>Contracts:</w:t>
            </w:r>
          </w:p>
        </w:tc>
        <w:tc>
          <w:tcPr>
            <w:tcW w:w="18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E26DCCC" w14:textId="77777777" w:rsidR="00B66A8D" w:rsidRDefault="00B66A8D">
            <w:pPr>
              <w:jc w:val="both"/>
              <w:rPr>
                <w:rFonts w:ascii="Calibri" w:hAnsi="Calibri" w:cs="Calibri"/>
                <w:color w:val="FFFFFF" w:themeColor="background1"/>
              </w:rPr>
            </w:pPr>
          </w:p>
        </w:tc>
        <w:tc>
          <w:tcPr>
            <w:tcW w:w="46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3F15F10" w14:textId="77777777" w:rsidR="00B66A8D" w:rsidRDefault="00B66A8D">
            <w:pPr>
              <w:jc w:val="both"/>
              <w:rPr>
                <w:rFonts w:ascii="Calibri" w:hAnsi="Calibri" w:cs="Calibri"/>
                <w:color w:val="FFFFFF" w:themeColor="background1"/>
              </w:rPr>
            </w:pPr>
          </w:p>
        </w:tc>
      </w:tr>
      <w:tr w:rsidR="00B66A8D" w14:paraId="4BC9F949" w14:textId="77777777" w:rsidTr="00B66A8D">
        <w:tc>
          <w:tcPr>
            <w:tcW w:w="3232" w:type="dxa"/>
            <w:vMerge w:val="restart"/>
            <w:tcBorders>
              <w:top w:val="single" w:sz="4" w:space="0" w:color="auto"/>
              <w:left w:val="single" w:sz="4" w:space="0" w:color="auto"/>
              <w:bottom w:val="single" w:sz="4" w:space="0" w:color="auto"/>
              <w:right w:val="single" w:sz="4" w:space="0" w:color="auto"/>
            </w:tcBorders>
            <w:hideMark/>
          </w:tcPr>
          <w:p w14:paraId="55AF4D5B" w14:textId="77777777" w:rsidR="00B66A8D" w:rsidRDefault="00B66A8D">
            <w:pPr>
              <w:jc w:val="both"/>
              <w:rPr>
                <w:rFonts w:ascii="Calibri" w:eastAsia="Times New Roman" w:hAnsi="Calibri" w:cs="Calibri"/>
                <w:color w:val="000000"/>
                <w:lang w:eastAsia="en-GB"/>
              </w:rPr>
            </w:pPr>
            <w:r>
              <w:rPr>
                <w:rFonts w:ascii="Calibri" w:eastAsia="Times New Roman" w:hAnsi="Calibri" w:cs="Calibri"/>
                <w:color w:val="000000"/>
                <w:lang w:eastAsia="en-GB"/>
              </w:rPr>
              <w:t>Any contracts (except Deeds) including the purchase or leasing of property, construction of property, purchase, hire or leasing of goods and/or services, tenders for any of the above and UK or international Academic Collaboration Agreements.</w:t>
            </w:r>
          </w:p>
        </w:tc>
        <w:tc>
          <w:tcPr>
            <w:tcW w:w="1872" w:type="dxa"/>
            <w:tcBorders>
              <w:top w:val="single" w:sz="4" w:space="0" w:color="auto"/>
              <w:left w:val="single" w:sz="4" w:space="0" w:color="auto"/>
              <w:bottom w:val="single" w:sz="4" w:space="0" w:color="auto"/>
              <w:right w:val="single" w:sz="4" w:space="0" w:color="auto"/>
            </w:tcBorders>
            <w:hideMark/>
          </w:tcPr>
          <w:p w14:paraId="41376E7B" w14:textId="77777777" w:rsidR="00B66A8D" w:rsidRDefault="00B66A8D">
            <w:pPr>
              <w:jc w:val="both"/>
              <w:rPr>
                <w:rFonts w:ascii="Calibri" w:hAnsi="Calibri" w:cs="Calibri"/>
              </w:rPr>
            </w:pPr>
            <w:r>
              <w:rPr>
                <w:rFonts w:ascii="Calibri" w:hAnsi="Calibri" w:cs="Calibri"/>
              </w:rPr>
              <w:t>Over £1,000,000</w:t>
            </w:r>
          </w:p>
        </w:tc>
        <w:tc>
          <w:tcPr>
            <w:tcW w:w="4677" w:type="dxa"/>
            <w:tcBorders>
              <w:top w:val="single" w:sz="4" w:space="0" w:color="auto"/>
              <w:left w:val="single" w:sz="4" w:space="0" w:color="auto"/>
              <w:bottom w:val="single" w:sz="4" w:space="0" w:color="auto"/>
              <w:right w:val="single" w:sz="4" w:space="0" w:color="auto"/>
            </w:tcBorders>
            <w:hideMark/>
          </w:tcPr>
          <w:p w14:paraId="06963709" w14:textId="77777777" w:rsidR="00B66A8D" w:rsidRDefault="00B66A8D">
            <w:pPr>
              <w:jc w:val="both"/>
              <w:rPr>
                <w:rFonts w:ascii="Calibri" w:hAnsi="Calibri" w:cs="Calibri"/>
              </w:rPr>
            </w:pPr>
            <w:r>
              <w:rPr>
                <w:rFonts w:ascii="Calibri" w:hAnsi="Calibri" w:cs="Calibri"/>
              </w:rPr>
              <w:t>Chair of the Board of Governors or any one Governor specifically authorised by the Chair</w:t>
            </w:r>
          </w:p>
        </w:tc>
      </w:tr>
      <w:tr w:rsidR="00B66A8D" w14:paraId="09801C6B"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1E6D3505"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5E97CFF0" w14:textId="77777777" w:rsidR="00B66A8D" w:rsidRDefault="00B66A8D">
            <w:pPr>
              <w:jc w:val="both"/>
              <w:rPr>
                <w:rFonts w:ascii="Calibri" w:hAnsi="Calibri" w:cs="Calibri"/>
              </w:rPr>
            </w:pPr>
            <w:r>
              <w:rPr>
                <w:rFonts w:ascii="Calibri" w:hAnsi="Calibri" w:cs="Calibri"/>
              </w:rPr>
              <w:t>Up to £1,000,000</w:t>
            </w:r>
          </w:p>
        </w:tc>
        <w:tc>
          <w:tcPr>
            <w:tcW w:w="4677" w:type="dxa"/>
            <w:tcBorders>
              <w:top w:val="single" w:sz="4" w:space="0" w:color="auto"/>
              <w:left w:val="single" w:sz="4" w:space="0" w:color="auto"/>
              <w:bottom w:val="single" w:sz="4" w:space="0" w:color="auto"/>
              <w:right w:val="single" w:sz="4" w:space="0" w:color="auto"/>
            </w:tcBorders>
            <w:hideMark/>
          </w:tcPr>
          <w:p w14:paraId="01112333" w14:textId="77777777" w:rsidR="00B66A8D" w:rsidRDefault="00B66A8D">
            <w:pPr>
              <w:jc w:val="both"/>
              <w:rPr>
                <w:rFonts w:ascii="Calibri" w:hAnsi="Calibri" w:cs="Calibri"/>
              </w:rPr>
            </w:pPr>
            <w:r>
              <w:rPr>
                <w:rFonts w:ascii="Calibri" w:hAnsi="Calibri" w:cs="Calibri"/>
              </w:rPr>
              <w:t xml:space="preserve">Vice-Chancellor </w:t>
            </w:r>
          </w:p>
        </w:tc>
      </w:tr>
      <w:tr w:rsidR="00B66A8D" w14:paraId="015F7446"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12CEF3E4"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286F2797" w14:textId="77777777" w:rsidR="00B66A8D" w:rsidRDefault="00B66A8D">
            <w:pPr>
              <w:jc w:val="both"/>
              <w:rPr>
                <w:rFonts w:ascii="Calibri" w:hAnsi="Calibri" w:cs="Calibri"/>
              </w:rPr>
            </w:pPr>
            <w:r>
              <w:rPr>
                <w:rFonts w:ascii="Calibri" w:hAnsi="Calibri" w:cs="Calibri"/>
              </w:rPr>
              <w:t>Up to £600,000</w:t>
            </w:r>
          </w:p>
        </w:tc>
        <w:tc>
          <w:tcPr>
            <w:tcW w:w="4677" w:type="dxa"/>
            <w:tcBorders>
              <w:top w:val="single" w:sz="4" w:space="0" w:color="auto"/>
              <w:left w:val="single" w:sz="4" w:space="0" w:color="auto"/>
              <w:bottom w:val="single" w:sz="4" w:space="0" w:color="auto"/>
              <w:right w:val="single" w:sz="4" w:space="0" w:color="auto"/>
            </w:tcBorders>
            <w:hideMark/>
          </w:tcPr>
          <w:p w14:paraId="4B4E9F10" w14:textId="77777777" w:rsidR="00B66A8D" w:rsidRDefault="00B66A8D">
            <w:pPr>
              <w:jc w:val="both"/>
              <w:rPr>
                <w:rFonts w:ascii="Calibri" w:hAnsi="Calibri" w:cs="Calibri"/>
              </w:rPr>
            </w:pPr>
            <w:r>
              <w:rPr>
                <w:rFonts w:ascii="Calibri" w:hAnsi="Calibri" w:cs="Calibri"/>
              </w:rPr>
              <w:t>Provost</w:t>
            </w:r>
          </w:p>
          <w:p w14:paraId="22390AC9" w14:textId="77777777" w:rsidR="00B66A8D" w:rsidRDefault="00B66A8D">
            <w:pPr>
              <w:jc w:val="both"/>
              <w:rPr>
                <w:rFonts w:ascii="Calibri" w:hAnsi="Calibri" w:cs="Calibri"/>
              </w:rPr>
            </w:pPr>
            <w:r>
              <w:rPr>
                <w:rFonts w:ascii="Calibri" w:hAnsi="Calibri" w:cs="Calibri"/>
              </w:rPr>
              <w:t>CFO</w:t>
            </w:r>
          </w:p>
        </w:tc>
      </w:tr>
      <w:tr w:rsidR="00B66A8D" w14:paraId="3FCE2A53"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45FC5E32"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7DB689EA" w14:textId="77777777" w:rsidR="00B66A8D" w:rsidRDefault="00B66A8D">
            <w:pPr>
              <w:jc w:val="both"/>
              <w:rPr>
                <w:rFonts w:ascii="Calibri" w:hAnsi="Calibri" w:cs="Calibri"/>
              </w:rPr>
            </w:pPr>
            <w:r>
              <w:rPr>
                <w:rFonts w:ascii="Calibri" w:hAnsi="Calibri" w:cs="Calibri"/>
              </w:rPr>
              <w:t>Up to £250,000</w:t>
            </w:r>
          </w:p>
        </w:tc>
        <w:tc>
          <w:tcPr>
            <w:tcW w:w="4677" w:type="dxa"/>
            <w:tcBorders>
              <w:top w:val="single" w:sz="4" w:space="0" w:color="auto"/>
              <w:left w:val="single" w:sz="4" w:space="0" w:color="auto"/>
              <w:bottom w:val="single" w:sz="4" w:space="0" w:color="auto"/>
              <w:right w:val="single" w:sz="4" w:space="0" w:color="auto"/>
            </w:tcBorders>
            <w:hideMark/>
          </w:tcPr>
          <w:p w14:paraId="5ED5D4EF" w14:textId="77777777" w:rsidR="00B66A8D" w:rsidRDefault="00B66A8D">
            <w:pPr>
              <w:jc w:val="both"/>
              <w:rPr>
                <w:rFonts w:ascii="Calibri" w:hAnsi="Calibri" w:cs="Calibri"/>
              </w:rPr>
            </w:pPr>
            <w:r>
              <w:rPr>
                <w:rFonts w:ascii="Calibri" w:hAnsi="Calibri" w:cs="Calibri"/>
              </w:rPr>
              <w:t>Vice-Provost</w:t>
            </w:r>
          </w:p>
          <w:p w14:paraId="4C56C9A3" w14:textId="77777777" w:rsidR="00B66A8D" w:rsidRDefault="00B66A8D">
            <w:pPr>
              <w:jc w:val="both"/>
              <w:rPr>
                <w:rFonts w:ascii="Calibri" w:hAnsi="Calibri" w:cs="Calibri"/>
              </w:rPr>
            </w:pPr>
            <w:r>
              <w:rPr>
                <w:rFonts w:ascii="Calibri" w:hAnsi="Calibri" w:cs="Calibri"/>
              </w:rPr>
              <w:t>Pro-Vice Chancellors</w:t>
            </w:r>
          </w:p>
          <w:p w14:paraId="388252E0" w14:textId="77777777" w:rsidR="00B66A8D" w:rsidRDefault="00B66A8D">
            <w:pPr>
              <w:jc w:val="both"/>
              <w:rPr>
                <w:rFonts w:ascii="Calibri" w:hAnsi="Calibri" w:cs="Calibri"/>
              </w:rPr>
            </w:pPr>
            <w:r>
              <w:rPr>
                <w:rFonts w:ascii="Calibri" w:hAnsi="Calibri" w:cs="Calibri"/>
              </w:rPr>
              <w:t>Director of HR</w:t>
            </w:r>
          </w:p>
          <w:p w14:paraId="7AB21AFC" w14:textId="77777777" w:rsidR="00B66A8D" w:rsidRDefault="00B66A8D">
            <w:pPr>
              <w:jc w:val="both"/>
              <w:rPr>
                <w:rFonts w:ascii="Calibri" w:hAnsi="Calibri" w:cs="Calibri"/>
              </w:rPr>
            </w:pPr>
            <w:r>
              <w:rPr>
                <w:rFonts w:ascii="Calibri" w:hAnsi="Calibri" w:cs="Calibri"/>
              </w:rPr>
              <w:t>University Secretary</w:t>
            </w:r>
          </w:p>
          <w:p w14:paraId="1DC23DEB" w14:textId="77777777" w:rsidR="00B66A8D" w:rsidRDefault="00B66A8D">
            <w:pPr>
              <w:jc w:val="both"/>
              <w:rPr>
                <w:rFonts w:ascii="Calibri" w:hAnsi="Calibri" w:cs="Calibri"/>
              </w:rPr>
            </w:pPr>
            <w:r>
              <w:rPr>
                <w:rFonts w:ascii="Calibri" w:hAnsi="Calibri" w:cs="Calibri"/>
              </w:rPr>
              <w:t>CIO &amp; Director of Estates and Services</w:t>
            </w:r>
          </w:p>
        </w:tc>
      </w:tr>
      <w:tr w:rsidR="00B66A8D" w14:paraId="4F2456A5"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633A96B4"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59B46E73" w14:textId="77777777" w:rsidR="00B66A8D" w:rsidRDefault="00B66A8D">
            <w:pPr>
              <w:jc w:val="both"/>
              <w:rPr>
                <w:rFonts w:ascii="Calibri" w:hAnsi="Calibri" w:cs="Calibri"/>
              </w:rPr>
            </w:pPr>
            <w:r>
              <w:rPr>
                <w:rFonts w:ascii="Calibri" w:hAnsi="Calibri" w:cs="Calibri"/>
              </w:rPr>
              <w:t>Up to £100,000</w:t>
            </w:r>
          </w:p>
        </w:tc>
        <w:tc>
          <w:tcPr>
            <w:tcW w:w="4677" w:type="dxa"/>
            <w:tcBorders>
              <w:top w:val="single" w:sz="4" w:space="0" w:color="auto"/>
              <w:left w:val="single" w:sz="4" w:space="0" w:color="auto"/>
              <w:bottom w:val="single" w:sz="4" w:space="0" w:color="auto"/>
              <w:right w:val="single" w:sz="4" w:space="0" w:color="auto"/>
            </w:tcBorders>
            <w:hideMark/>
          </w:tcPr>
          <w:p w14:paraId="79FE23AA" w14:textId="77777777" w:rsidR="00B66A8D" w:rsidRDefault="00B66A8D">
            <w:pPr>
              <w:jc w:val="both"/>
              <w:rPr>
                <w:rFonts w:ascii="Calibri" w:hAnsi="Calibri" w:cs="Calibri"/>
              </w:rPr>
            </w:pPr>
            <w:r>
              <w:rPr>
                <w:rFonts w:ascii="Calibri" w:hAnsi="Calibri" w:cs="Calibri"/>
              </w:rPr>
              <w:t>Heads of School</w:t>
            </w:r>
          </w:p>
          <w:p w14:paraId="25AB348F" w14:textId="77777777" w:rsidR="00B66A8D" w:rsidRDefault="00B66A8D">
            <w:pPr>
              <w:jc w:val="both"/>
              <w:rPr>
                <w:rFonts w:ascii="Calibri" w:hAnsi="Calibri" w:cs="Calibri"/>
              </w:rPr>
            </w:pPr>
            <w:r>
              <w:rPr>
                <w:rFonts w:ascii="Calibri" w:hAnsi="Calibri" w:cs="Calibri"/>
              </w:rPr>
              <w:t>Deputy / Associate Pro-Vice Chancellors</w:t>
            </w:r>
          </w:p>
          <w:p w14:paraId="340C18E8" w14:textId="77777777" w:rsidR="00B66A8D" w:rsidRDefault="00B66A8D">
            <w:pPr>
              <w:jc w:val="both"/>
              <w:rPr>
                <w:rFonts w:ascii="Calibri" w:hAnsi="Calibri" w:cs="Calibri"/>
              </w:rPr>
            </w:pPr>
            <w:r>
              <w:rPr>
                <w:rFonts w:ascii="Calibri" w:hAnsi="Calibri" w:cs="Calibri"/>
              </w:rPr>
              <w:t>Directors / Deputy Directors of Professional Services or their Senior nominated deputies.</w:t>
            </w:r>
          </w:p>
        </w:tc>
      </w:tr>
      <w:tr w:rsidR="00B66A8D" w14:paraId="456AFA97"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401CD407"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tcPr>
          <w:p w14:paraId="2CFEF373" w14:textId="77777777" w:rsidR="00B66A8D" w:rsidRDefault="00B66A8D">
            <w:pPr>
              <w:jc w:val="both"/>
              <w:rPr>
                <w:rFonts w:ascii="Calibri" w:hAnsi="Calibri" w:cs="Calibri"/>
                <w:highlight w:val="yellow"/>
              </w:rPr>
            </w:pPr>
          </w:p>
        </w:tc>
        <w:tc>
          <w:tcPr>
            <w:tcW w:w="4677" w:type="dxa"/>
            <w:tcBorders>
              <w:top w:val="single" w:sz="4" w:space="0" w:color="auto"/>
              <w:left w:val="single" w:sz="4" w:space="0" w:color="auto"/>
              <w:bottom w:val="single" w:sz="4" w:space="0" w:color="auto"/>
              <w:right w:val="single" w:sz="4" w:space="0" w:color="auto"/>
            </w:tcBorders>
          </w:tcPr>
          <w:p w14:paraId="4BCE53A0" w14:textId="77777777" w:rsidR="00B66A8D" w:rsidRDefault="00B66A8D">
            <w:pPr>
              <w:jc w:val="both"/>
              <w:rPr>
                <w:rFonts w:ascii="Calibri" w:hAnsi="Calibri" w:cs="Calibri"/>
                <w:highlight w:val="yellow"/>
              </w:rPr>
            </w:pPr>
          </w:p>
        </w:tc>
      </w:tr>
      <w:tr w:rsidR="00B66A8D" w14:paraId="38E05E82" w14:textId="77777777" w:rsidTr="00B66A8D">
        <w:tc>
          <w:tcPr>
            <w:tcW w:w="323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41C480D" w14:textId="77777777" w:rsidR="00B66A8D" w:rsidRDefault="00B66A8D">
            <w:pPr>
              <w:jc w:val="both"/>
              <w:rPr>
                <w:rFonts w:ascii="Calibri" w:hAnsi="Calibri" w:cs="Calibri"/>
                <w:b/>
                <w:color w:val="FFFFFF" w:themeColor="background1"/>
              </w:rPr>
            </w:pPr>
            <w:r>
              <w:rPr>
                <w:rFonts w:ascii="Calibri" w:hAnsi="Calibri" w:cs="Calibri"/>
                <w:b/>
                <w:color w:val="FFFFFF" w:themeColor="background1"/>
              </w:rPr>
              <w:t>Employment:</w:t>
            </w:r>
          </w:p>
        </w:tc>
        <w:tc>
          <w:tcPr>
            <w:tcW w:w="18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C04E25B" w14:textId="77777777" w:rsidR="00B66A8D" w:rsidRDefault="00B66A8D">
            <w:pPr>
              <w:jc w:val="both"/>
              <w:rPr>
                <w:rFonts w:ascii="Calibri" w:hAnsi="Calibri" w:cs="Calibri"/>
                <w:color w:val="FFFFFF" w:themeColor="background1"/>
              </w:rPr>
            </w:pPr>
          </w:p>
        </w:tc>
        <w:tc>
          <w:tcPr>
            <w:tcW w:w="46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26C896A" w14:textId="77777777" w:rsidR="00B66A8D" w:rsidRDefault="00B66A8D">
            <w:pPr>
              <w:jc w:val="both"/>
              <w:rPr>
                <w:rFonts w:ascii="Calibri" w:hAnsi="Calibri" w:cs="Calibri"/>
                <w:color w:val="FFFFFF" w:themeColor="background1"/>
              </w:rPr>
            </w:pPr>
          </w:p>
        </w:tc>
      </w:tr>
      <w:tr w:rsidR="00B66A8D" w14:paraId="092184C7" w14:textId="77777777" w:rsidTr="00B66A8D">
        <w:tc>
          <w:tcPr>
            <w:tcW w:w="3232" w:type="dxa"/>
            <w:vMerge w:val="restart"/>
            <w:tcBorders>
              <w:top w:val="single" w:sz="4" w:space="0" w:color="auto"/>
              <w:left w:val="single" w:sz="4" w:space="0" w:color="auto"/>
              <w:bottom w:val="single" w:sz="4" w:space="0" w:color="auto"/>
              <w:right w:val="single" w:sz="4" w:space="0" w:color="auto"/>
            </w:tcBorders>
            <w:hideMark/>
          </w:tcPr>
          <w:p w14:paraId="12966125" w14:textId="77777777" w:rsidR="00B66A8D" w:rsidRDefault="00B66A8D">
            <w:pPr>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Contracts of employment compromise agreements or monetary awards made </w:t>
            </w:r>
            <w:proofErr w:type="gramStart"/>
            <w:r>
              <w:rPr>
                <w:rFonts w:ascii="Calibri" w:eastAsia="Times New Roman" w:hAnsi="Calibri" w:cs="Calibri"/>
                <w:color w:val="000000"/>
                <w:lang w:eastAsia="en-GB"/>
              </w:rPr>
              <w:t>as a result of</w:t>
            </w:r>
            <w:proofErr w:type="gramEnd"/>
            <w:r>
              <w:rPr>
                <w:rFonts w:ascii="Calibri" w:eastAsia="Times New Roman" w:hAnsi="Calibri" w:cs="Calibri"/>
                <w:color w:val="000000"/>
                <w:lang w:eastAsia="en-GB"/>
              </w:rPr>
              <w:t xml:space="preserve"> an Employment Tribunal ruling</w:t>
            </w:r>
          </w:p>
        </w:tc>
        <w:tc>
          <w:tcPr>
            <w:tcW w:w="1872" w:type="dxa"/>
            <w:tcBorders>
              <w:top w:val="single" w:sz="4" w:space="0" w:color="auto"/>
              <w:left w:val="single" w:sz="4" w:space="0" w:color="auto"/>
              <w:bottom w:val="single" w:sz="4" w:space="0" w:color="auto"/>
              <w:right w:val="single" w:sz="4" w:space="0" w:color="auto"/>
            </w:tcBorders>
            <w:hideMark/>
          </w:tcPr>
          <w:p w14:paraId="2E197999" w14:textId="77777777" w:rsidR="00B66A8D" w:rsidRDefault="00B66A8D">
            <w:pPr>
              <w:rPr>
                <w:rFonts w:ascii="Calibri" w:hAnsi="Calibri" w:cs="Calibri"/>
              </w:rPr>
            </w:pPr>
            <w:r>
              <w:rPr>
                <w:rFonts w:ascii="Calibri" w:hAnsi="Calibri" w:cs="Calibri"/>
              </w:rPr>
              <w:t>Over £150,000 or any related to a senior post-holder</w:t>
            </w:r>
          </w:p>
        </w:tc>
        <w:tc>
          <w:tcPr>
            <w:tcW w:w="4677" w:type="dxa"/>
            <w:tcBorders>
              <w:top w:val="single" w:sz="4" w:space="0" w:color="auto"/>
              <w:left w:val="single" w:sz="4" w:space="0" w:color="auto"/>
              <w:bottom w:val="single" w:sz="4" w:space="0" w:color="auto"/>
              <w:right w:val="single" w:sz="4" w:space="0" w:color="auto"/>
            </w:tcBorders>
            <w:hideMark/>
          </w:tcPr>
          <w:p w14:paraId="225A9C0E" w14:textId="77777777" w:rsidR="00B66A8D" w:rsidRDefault="00B66A8D">
            <w:pPr>
              <w:rPr>
                <w:rFonts w:ascii="Calibri" w:hAnsi="Calibri" w:cs="Calibri"/>
              </w:rPr>
            </w:pPr>
            <w:r>
              <w:rPr>
                <w:rFonts w:ascii="Calibri" w:hAnsi="Calibri" w:cs="Calibri"/>
              </w:rPr>
              <w:t>Chair of the Board of Governors</w:t>
            </w:r>
          </w:p>
        </w:tc>
      </w:tr>
      <w:tr w:rsidR="00B66A8D" w14:paraId="1E92CD69"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65EF88E7"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3163F21E" w14:textId="77777777" w:rsidR="00B66A8D" w:rsidRDefault="00B66A8D">
            <w:pPr>
              <w:rPr>
                <w:rFonts w:ascii="Calibri" w:hAnsi="Calibri" w:cs="Calibri"/>
              </w:rPr>
            </w:pPr>
            <w:r>
              <w:rPr>
                <w:rFonts w:ascii="Calibri" w:hAnsi="Calibri" w:cs="Calibri"/>
              </w:rPr>
              <w:t>Up to £150,000</w:t>
            </w:r>
          </w:p>
        </w:tc>
        <w:tc>
          <w:tcPr>
            <w:tcW w:w="4677" w:type="dxa"/>
            <w:tcBorders>
              <w:top w:val="single" w:sz="4" w:space="0" w:color="auto"/>
              <w:left w:val="single" w:sz="4" w:space="0" w:color="auto"/>
              <w:bottom w:val="single" w:sz="4" w:space="0" w:color="auto"/>
              <w:right w:val="single" w:sz="4" w:space="0" w:color="auto"/>
            </w:tcBorders>
            <w:hideMark/>
          </w:tcPr>
          <w:p w14:paraId="624C2776" w14:textId="77777777" w:rsidR="00B66A8D" w:rsidRDefault="00B66A8D">
            <w:pPr>
              <w:rPr>
                <w:rFonts w:ascii="Calibri" w:hAnsi="Calibri" w:cs="Calibri"/>
              </w:rPr>
            </w:pPr>
            <w:r>
              <w:rPr>
                <w:rFonts w:ascii="Calibri" w:hAnsi="Calibri" w:cs="Calibri"/>
              </w:rPr>
              <w:t xml:space="preserve">Vice-Chancellor </w:t>
            </w:r>
          </w:p>
        </w:tc>
      </w:tr>
      <w:tr w:rsidR="00B66A8D" w14:paraId="03E809A1"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00DEEC12"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0313277D" w14:textId="77777777" w:rsidR="00B66A8D" w:rsidRDefault="00B66A8D">
            <w:pPr>
              <w:jc w:val="both"/>
              <w:rPr>
                <w:rFonts w:ascii="Calibri" w:hAnsi="Calibri" w:cs="Calibri"/>
              </w:rPr>
            </w:pPr>
            <w:r>
              <w:rPr>
                <w:rFonts w:ascii="Calibri" w:hAnsi="Calibri" w:cs="Calibri"/>
              </w:rPr>
              <w:t>Up to £120,000</w:t>
            </w:r>
          </w:p>
        </w:tc>
        <w:tc>
          <w:tcPr>
            <w:tcW w:w="4677" w:type="dxa"/>
            <w:tcBorders>
              <w:top w:val="single" w:sz="4" w:space="0" w:color="auto"/>
              <w:left w:val="single" w:sz="4" w:space="0" w:color="auto"/>
              <w:bottom w:val="single" w:sz="4" w:space="0" w:color="auto"/>
              <w:right w:val="single" w:sz="4" w:space="0" w:color="auto"/>
            </w:tcBorders>
          </w:tcPr>
          <w:p w14:paraId="10DE9BB0" w14:textId="77777777" w:rsidR="00B66A8D" w:rsidRDefault="00B66A8D">
            <w:pPr>
              <w:jc w:val="both"/>
              <w:rPr>
                <w:rFonts w:ascii="Calibri" w:hAnsi="Calibri" w:cs="Calibri"/>
              </w:rPr>
            </w:pPr>
            <w:r>
              <w:rPr>
                <w:rFonts w:ascii="Calibri" w:hAnsi="Calibri" w:cs="Calibri"/>
              </w:rPr>
              <w:t>CFO</w:t>
            </w:r>
          </w:p>
          <w:p w14:paraId="47077388" w14:textId="77777777" w:rsidR="00B66A8D" w:rsidRDefault="00B66A8D">
            <w:pPr>
              <w:jc w:val="both"/>
              <w:rPr>
                <w:rFonts w:ascii="Calibri" w:hAnsi="Calibri" w:cs="Calibri"/>
              </w:rPr>
            </w:pPr>
          </w:p>
        </w:tc>
      </w:tr>
      <w:tr w:rsidR="00B66A8D" w14:paraId="444512BF"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77C61FC8"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06BE21A3" w14:textId="77777777" w:rsidR="00B66A8D" w:rsidRDefault="00B66A8D">
            <w:pPr>
              <w:jc w:val="both"/>
              <w:rPr>
                <w:rFonts w:ascii="Calibri" w:hAnsi="Calibri" w:cs="Calibri"/>
              </w:rPr>
            </w:pPr>
            <w:r>
              <w:rPr>
                <w:rFonts w:ascii="Calibri" w:hAnsi="Calibri" w:cs="Calibri"/>
              </w:rPr>
              <w:t>Up to £95,000</w:t>
            </w:r>
          </w:p>
        </w:tc>
        <w:tc>
          <w:tcPr>
            <w:tcW w:w="4677" w:type="dxa"/>
            <w:tcBorders>
              <w:top w:val="single" w:sz="4" w:space="0" w:color="auto"/>
              <w:left w:val="single" w:sz="4" w:space="0" w:color="auto"/>
              <w:bottom w:val="single" w:sz="4" w:space="0" w:color="auto"/>
              <w:right w:val="single" w:sz="4" w:space="0" w:color="auto"/>
            </w:tcBorders>
            <w:hideMark/>
          </w:tcPr>
          <w:p w14:paraId="471D25EF" w14:textId="77777777" w:rsidR="00B66A8D" w:rsidRDefault="00B66A8D">
            <w:pPr>
              <w:jc w:val="both"/>
              <w:rPr>
                <w:rFonts w:ascii="Calibri" w:hAnsi="Calibri" w:cs="Calibri"/>
              </w:rPr>
            </w:pPr>
            <w:r>
              <w:rPr>
                <w:rFonts w:ascii="Calibri" w:hAnsi="Calibri" w:cs="Calibri"/>
              </w:rPr>
              <w:t xml:space="preserve">HR Director </w:t>
            </w:r>
          </w:p>
        </w:tc>
      </w:tr>
      <w:tr w:rsidR="00B66A8D" w14:paraId="21AA4F86"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28ED09D2"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289E8E5D" w14:textId="77777777" w:rsidR="00B66A8D" w:rsidRDefault="00B66A8D">
            <w:pPr>
              <w:jc w:val="both"/>
              <w:rPr>
                <w:rFonts w:ascii="Calibri" w:hAnsi="Calibri" w:cs="Calibri"/>
              </w:rPr>
            </w:pPr>
            <w:r>
              <w:rPr>
                <w:rFonts w:ascii="Calibri" w:hAnsi="Calibri" w:cs="Calibri"/>
              </w:rPr>
              <w:t>Up to £50,000</w:t>
            </w:r>
          </w:p>
        </w:tc>
        <w:tc>
          <w:tcPr>
            <w:tcW w:w="4677" w:type="dxa"/>
            <w:tcBorders>
              <w:top w:val="single" w:sz="4" w:space="0" w:color="auto"/>
              <w:left w:val="single" w:sz="4" w:space="0" w:color="auto"/>
              <w:bottom w:val="single" w:sz="4" w:space="0" w:color="auto"/>
              <w:right w:val="single" w:sz="4" w:space="0" w:color="auto"/>
            </w:tcBorders>
          </w:tcPr>
          <w:p w14:paraId="65C84DCA" w14:textId="77777777" w:rsidR="00B66A8D" w:rsidRDefault="00B66A8D">
            <w:pPr>
              <w:jc w:val="both"/>
              <w:rPr>
                <w:rFonts w:ascii="Calibri" w:hAnsi="Calibri" w:cs="Calibri"/>
              </w:rPr>
            </w:pPr>
            <w:r>
              <w:rPr>
                <w:rFonts w:ascii="Calibri" w:hAnsi="Calibri" w:cs="Calibri"/>
              </w:rPr>
              <w:t>Deputy HR Director</w:t>
            </w:r>
          </w:p>
          <w:p w14:paraId="505D2D93" w14:textId="77777777" w:rsidR="00B66A8D" w:rsidRDefault="00B66A8D">
            <w:pPr>
              <w:jc w:val="both"/>
              <w:rPr>
                <w:rFonts w:ascii="Calibri" w:hAnsi="Calibri" w:cs="Calibri"/>
              </w:rPr>
            </w:pPr>
          </w:p>
        </w:tc>
      </w:tr>
      <w:tr w:rsidR="00B66A8D" w14:paraId="2AEBBA1D" w14:textId="77777777" w:rsidTr="00B66A8D">
        <w:tc>
          <w:tcPr>
            <w:tcW w:w="323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DB98978" w14:textId="77777777" w:rsidR="00B66A8D" w:rsidRDefault="00B66A8D">
            <w:pPr>
              <w:jc w:val="both"/>
              <w:rPr>
                <w:rFonts w:ascii="Calibri" w:eastAsia="Times New Roman" w:hAnsi="Calibri" w:cs="Calibri"/>
                <w:b/>
                <w:color w:val="FFFFFF" w:themeColor="background1"/>
                <w:highlight w:val="lightGray"/>
                <w:lang w:eastAsia="en-GB"/>
              </w:rPr>
            </w:pPr>
            <w:r>
              <w:rPr>
                <w:rFonts w:ascii="Calibri" w:eastAsia="Times New Roman" w:hAnsi="Calibri" w:cs="Calibri"/>
                <w:b/>
                <w:color w:val="FFFFFF" w:themeColor="background1"/>
                <w:lang w:eastAsia="en-GB"/>
              </w:rPr>
              <w:t>Research Grants:</w:t>
            </w:r>
          </w:p>
        </w:tc>
        <w:tc>
          <w:tcPr>
            <w:tcW w:w="18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DB8680" w14:textId="77777777" w:rsidR="00B66A8D" w:rsidRDefault="00B66A8D">
            <w:pPr>
              <w:jc w:val="both"/>
              <w:rPr>
                <w:rFonts w:ascii="Calibri" w:hAnsi="Calibri" w:cs="Calibri"/>
                <w:color w:val="FFFFFF" w:themeColor="background1"/>
                <w:highlight w:val="lightGray"/>
              </w:rPr>
            </w:pPr>
          </w:p>
        </w:tc>
        <w:tc>
          <w:tcPr>
            <w:tcW w:w="46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C3C866" w14:textId="77777777" w:rsidR="00B66A8D" w:rsidRDefault="00B66A8D">
            <w:pPr>
              <w:jc w:val="both"/>
              <w:rPr>
                <w:rFonts w:ascii="Calibri" w:hAnsi="Calibri" w:cs="Calibri"/>
                <w:color w:val="FFFFFF" w:themeColor="background1"/>
                <w:highlight w:val="lightGray"/>
              </w:rPr>
            </w:pPr>
          </w:p>
        </w:tc>
      </w:tr>
      <w:tr w:rsidR="00B66A8D" w14:paraId="03DAA401" w14:textId="77777777" w:rsidTr="00B66A8D">
        <w:tc>
          <w:tcPr>
            <w:tcW w:w="3232" w:type="dxa"/>
            <w:vMerge w:val="restart"/>
            <w:tcBorders>
              <w:top w:val="single" w:sz="4" w:space="0" w:color="auto"/>
              <w:left w:val="single" w:sz="4" w:space="0" w:color="auto"/>
              <w:bottom w:val="single" w:sz="4" w:space="0" w:color="auto"/>
              <w:right w:val="single" w:sz="4" w:space="0" w:color="auto"/>
            </w:tcBorders>
            <w:hideMark/>
          </w:tcPr>
          <w:p w14:paraId="304FA1D5" w14:textId="77777777" w:rsidR="00B66A8D" w:rsidRDefault="00B66A8D">
            <w:pPr>
              <w:jc w:val="both"/>
              <w:rPr>
                <w:rFonts w:ascii="Calibri" w:eastAsia="Times New Roman" w:hAnsi="Calibri" w:cs="Calibri"/>
                <w:color w:val="000000"/>
                <w:lang w:eastAsia="en-GB"/>
              </w:rPr>
            </w:pPr>
            <w:r>
              <w:rPr>
                <w:rFonts w:ascii="Calibri" w:eastAsia="Times New Roman" w:hAnsi="Calibri" w:cs="Calibri"/>
                <w:color w:val="000000"/>
                <w:lang w:eastAsia="en-GB"/>
              </w:rPr>
              <w:t>Research or consultancy agreements (bids having been reviewed and agreed by Finance)</w:t>
            </w:r>
          </w:p>
        </w:tc>
        <w:tc>
          <w:tcPr>
            <w:tcW w:w="1872" w:type="dxa"/>
            <w:tcBorders>
              <w:top w:val="single" w:sz="4" w:space="0" w:color="auto"/>
              <w:left w:val="single" w:sz="4" w:space="0" w:color="auto"/>
              <w:bottom w:val="single" w:sz="4" w:space="0" w:color="auto"/>
              <w:right w:val="single" w:sz="4" w:space="0" w:color="auto"/>
            </w:tcBorders>
            <w:hideMark/>
          </w:tcPr>
          <w:p w14:paraId="7A00442A" w14:textId="77777777" w:rsidR="00B66A8D" w:rsidRDefault="00B66A8D">
            <w:pPr>
              <w:jc w:val="both"/>
              <w:rPr>
                <w:rFonts w:ascii="Calibri" w:hAnsi="Calibri" w:cs="Calibri"/>
              </w:rPr>
            </w:pPr>
            <w:r>
              <w:rPr>
                <w:rFonts w:ascii="Calibri" w:hAnsi="Calibri" w:cs="Calibri"/>
              </w:rPr>
              <w:t>Over £600,000</w:t>
            </w:r>
          </w:p>
        </w:tc>
        <w:tc>
          <w:tcPr>
            <w:tcW w:w="4677" w:type="dxa"/>
            <w:tcBorders>
              <w:top w:val="single" w:sz="4" w:space="0" w:color="auto"/>
              <w:left w:val="single" w:sz="4" w:space="0" w:color="auto"/>
              <w:bottom w:val="single" w:sz="4" w:space="0" w:color="auto"/>
              <w:right w:val="single" w:sz="4" w:space="0" w:color="auto"/>
            </w:tcBorders>
            <w:hideMark/>
          </w:tcPr>
          <w:p w14:paraId="7743ECA6" w14:textId="77777777" w:rsidR="00B66A8D" w:rsidRDefault="00B66A8D">
            <w:pPr>
              <w:jc w:val="both"/>
              <w:rPr>
                <w:rFonts w:ascii="Calibri" w:hAnsi="Calibri" w:cs="Calibri"/>
              </w:rPr>
            </w:pPr>
            <w:r>
              <w:rPr>
                <w:rFonts w:ascii="Calibri" w:hAnsi="Calibri" w:cs="Calibri"/>
              </w:rPr>
              <w:t xml:space="preserve">Vice-Chancellor </w:t>
            </w:r>
          </w:p>
        </w:tc>
      </w:tr>
      <w:tr w:rsidR="00B66A8D" w14:paraId="562C93AC"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75D26C0A"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2487A5E2" w14:textId="77777777" w:rsidR="00B66A8D" w:rsidRDefault="00B66A8D">
            <w:pPr>
              <w:jc w:val="both"/>
              <w:rPr>
                <w:rFonts w:ascii="Calibri" w:hAnsi="Calibri" w:cs="Calibri"/>
              </w:rPr>
            </w:pPr>
            <w:r>
              <w:rPr>
                <w:rFonts w:ascii="Calibri" w:hAnsi="Calibri" w:cs="Calibri"/>
              </w:rPr>
              <w:t>Up to £600,000</w:t>
            </w:r>
          </w:p>
        </w:tc>
        <w:tc>
          <w:tcPr>
            <w:tcW w:w="4677" w:type="dxa"/>
            <w:tcBorders>
              <w:top w:val="single" w:sz="4" w:space="0" w:color="auto"/>
              <w:left w:val="single" w:sz="4" w:space="0" w:color="auto"/>
              <w:bottom w:val="single" w:sz="4" w:space="0" w:color="auto"/>
              <w:right w:val="single" w:sz="4" w:space="0" w:color="auto"/>
            </w:tcBorders>
            <w:hideMark/>
          </w:tcPr>
          <w:p w14:paraId="02F39876" w14:textId="77777777" w:rsidR="00B66A8D" w:rsidRDefault="00B66A8D">
            <w:pPr>
              <w:jc w:val="both"/>
              <w:rPr>
                <w:rFonts w:ascii="Calibri" w:hAnsi="Calibri" w:cs="Calibri"/>
              </w:rPr>
            </w:pPr>
            <w:r>
              <w:rPr>
                <w:rFonts w:ascii="Calibri" w:hAnsi="Calibri" w:cs="Calibri"/>
              </w:rPr>
              <w:t>Provost</w:t>
            </w:r>
          </w:p>
        </w:tc>
      </w:tr>
      <w:tr w:rsidR="00B66A8D" w14:paraId="6ECC23CA" w14:textId="77777777" w:rsidTr="00B66A8D">
        <w:tc>
          <w:tcPr>
            <w:tcW w:w="0" w:type="auto"/>
            <w:vMerge/>
            <w:tcBorders>
              <w:top w:val="single" w:sz="4" w:space="0" w:color="auto"/>
              <w:left w:val="single" w:sz="4" w:space="0" w:color="auto"/>
              <w:bottom w:val="single" w:sz="4" w:space="0" w:color="auto"/>
              <w:right w:val="single" w:sz="4" w:space="0" w:color="auto"/>
            </w:tcBorders>
            <w:vAlign w:val="center"/>
            <w:hideMark/>
          </w:tcPr>
          <w:p w14:paraId="072A1F28" w14:textId="77777777" w:rsidR="00B66A8D" w:rsidRDefault="00B66A8D">
            <w:pPr>
              <w:rPr>
                <w:rFonts w:ascii="Calibri" w:eastAsia="Times New Roman" w:hAnsi="Calibri" w:cs="Calibri"/>
                <w:color w:val="000000"/>
                <w:lang w:eastAsia="en-GB"/>
              </w:rPr>
            </w:pPr>
          </w:p>
        </w:tc>
        <w:tc>
          <w:tcPr>
            <w:tcW w:w="1872" w:type="dxa"/>
            <w:tcBorders>
              <w:top w:val="single" w:sz="4" w:space="0" w:color="auto"/>
              <w:left w:val="single" w:sz="4" w:space="0" w:color="auto"/>
              <w:bottom w:val="single" w:sz="4" w:space="0" w:color="auto"/>
              <w:right w:val="single" w:sz="4" w:space="0" w:color="auto"/>
            </w:tcBorders>
            <w:hideMark/>
          </w:tcPr>
          <w:p w14:paraId="75F9FAB3" w14:textId="77777777" w:rsidR="00B66A8D" w:rsidRDefault="00B66A8D">
            <w:pPr>
              <w:jc w:val="both"/>
              <w:rPr>
                <w:rFonts w:ascii="Calibri" w:hAnsi="Calibri" w:cs="Calibri"/>
              </w:rPr>
            </w:pPr>
            <w:r>
              <w:rPr>
                <w:rFonts w:ascii="Calibri" w:hAnsi="Calibri" w:cs="Calibri"/>
              </w:rPr>
              <w:t>Up to £250,000</w:t>
            </w:r>
          </w:p>
        </w:tc>
        <w:tc>
          <w:tcPr>
            <w:tcW w:w="4677" w:type="dxa"/>
            <w:tcBorders>
              <w:top w:val="single" w:sz="4" w:space="0" w:color="auto"/>
              <w:left w:val="single" w:sz="4" w:space="0" w:color="auto"/>
              <w:bottom w:val="single" w:sz="4" w:space="0" w:color="auto"/>
              <w:right w:val="single" w:sz="4" w:space="0" w:color="auto"/>
            </w:tcBorders>
            <w:hideMark/>
          </w:tcPr>
          <w:p w14:paraId="12139593" w14:textId="77777777" w:rsidR="00B66A8D" w:rsidRDefault="00B66A8D">
            <w:pPr>
              <w:jc w:val="both"/>
              <w:rPr>
                <w:rFonts w:ascii="Calibri" w:hAnsi="Calibri" w:cs="Calibri"/>
              </w:rPr>
            </w:pPr>
            <w:r>
              <w:rPr>
                <w:rFonts w:ascii="Calibri" w:hAnsi="Calibri" w:cs="Calibri"/>
              </w:rPr>
              <w:t>Vice-Provost</w:t>
            </w:r>
          </w:p>
          <w:p w14:paraId="145DD54A" w14:textId="77777777" w:rsidR="00B66A8D" w:rsidRDefault="00B66A8D">
            <w:pPr>
              <w:jc w:val="both"/>
              <w:rPr>
                <w:rFonts w:ascii="Calibri" w:hAnsi="Calibri" w:cs="Calibri"/>
              </w:rPr>
            </w:pPr>
            <w:r>
              <w:rPr>
                <w:rFonts w:ascii="Calibri" w:hAnsi="Calibri" w:cs="Calibri"/>
              </w:rPr>
              <w:t>PVC Research and Enterprise</w:t>
            </w:r>
          </w:p>
        </w:tc>
      </w:tr>
      <w:tr w:rsidR="00B66A8D" w14:paraId="44C72A6E" w14:textId="77777777" w:rsidTr="00B66A8D">
        <w:tc>
          <w:tcPr>
            <w:tcW w:w="3232" w:type="dxa"/>
            <w:tcBorders>
              <w:top w:val="single" w:sz="4" w:space="0" w:color="auto"/>
              <w:left w:val="single" w:sz="4" w:space="0" w:color="auto"/>
              <w:bottom w:val="single" w:sz="4" w:space="0" w:color="auto"/>
              <w:right w:val="single" w:sz="4" w:space="0" w:color="auto"/>
            </w:tcBorders>
            <w:hideMark/>
          </w:tcPr>
          <w:p w14:paraId="2885E728" w14:textId="77777777" w:rsidR="00B66A8D" w:rsidRDefault="00B66A8D">
            <w:pPr>
              <w:jc w:val="both"/>
              <w:rPr>
                <w:rFonts w:ascii="Calibri" w:eastAsia="Times New Roman" w:hAnsi="Calibri" w:cs="Calibri"/>
                <w:b/>
                <w:color w:val="000000"/>
                <w:lang w:eastAsia="en-GB"/>
              </w:rPr>
            </w:pPr>
            <w:r>
              <w:rPr>
                <w:rFonts w:ascii="Calibri" w:eastAsia="Times New Roman" w:hAnsi="Calibri" w:cs="Calibri"/>
                <w:b/>
                <w:color w:val="000000"/>
                <w:lang w:eastAsia="en-GB"/>
              </w:rPr>
              <w:t>Data protection/FOIA:</w:t>
            </w:r>
          </w:p>
        </w:tc>
        <w:tc>
          <w:tcPr>
            <w:tcW w:w="1872" w:type="dxa"/>
            <w:tcBorders>
              <w:top w:val="single" w:sz="4" w:space="0" w:color="auto"/>
              <w:left w:val="single" w:sz="4" w:space="0" w:color="auto"/>
              <w:bottom w:val="single" w:sz="4" w:space="0" w:color="auto"/>
              <w:right w:val="single" w:sz="4" w:space="0" w:color="auto"/>
            </w:tcBorders>
          </w:tcPr>
          <w:p w14:paraId="3401BD3A" w14:textId="77777777" w:rsidR="00B66A8D" w:rsidRDefault="00B66A8D">
            <w:pPr>
              <w:jc w:val="both"/>
              <w:rPr>
                <w:rFonts w:ascii="Calibri" w:hAnsi="Calibri" w:cs="Calibri"/>
              </w:rPr>
            </w:pPr>
          </w:p>
        </w:tc>
        <w:tc>
          <w:tcPr>
            <w:tcW w:w="4677" w:type="dxa"/>
            <w:tcBorders>
              <w:top w:val="single" w:sz="4" w:space="0" w:color="auto"/>
              <w:left w:val="single" w:sz="4" w:space="0" w:color="auto"/>
              <w:bottom w:val="single" w:sz="4" w:space="0" w:color="auto"/>
              <w:right w:val="single" w:sz="4" w:space="0" w:color="auto"/>
            </w:tcBorders>
          </w:tcPr>
          <w:p w14:paraId="41C52FCA" w14:textId="77777777" w:rsidR="00B66A8D" w:rsidRDefault="00B66A8D">
            <w:pPr>
              <w:jc w:val="both"/>
              <w:rPr>
                <w:rFonts w:ascii="Calibri" w:hAnsi="Calibri" w:cs="Calibri"/>
              </w:rPr>
            </w:pPr>
          </w:p>
        </w:tc>
      </w:tr>
      <w:tr w:rsidR="00B66A8D" w14:paraId="7671BFDB" w14:textId="77777777" w:rsidTr="00B66A8D">
        <w:tc>
          <w:tcPr>
            <w:tcW w:w="3232" w:type="dxa"/>
            <w:tcBorders>
              <w:top w:val="single" w:sz="4" w:space="0" w:color="auto"/>
              <w:left w:val="single" w:sz="4" w:space="0" w:color="auto"/>
              <w:bottom w:val="single" w:sz="4" w:space="0" w:color="auto"/>
              <w:right w:val="single" w:sz="4" w:space="0" w:color="auto"/>
            </w:tcBorders>
            <w:hideMark/>
          </w:tcPr>
          <w:p w14:paraId="27B393D5" w14:textId="77777777" w:rsidR="00B66A8D" w:rsidRDefault="00B66A8D">
            <w:pPr>
              <w:jc w:val="both"/>
              <w:rPr>
                <w:rFonts w:ascii="Calibri" w:eastAsia="Times New Roman" w:hAnsi="Calibri" w:cs="Calibri"/>
                <w:color w:val="000000"/>
                <w:lang w:eastAsia="en-GB"/>
              </w:rPr>
            </w:pPr>
            <w:r>
              <w:rPr>
                <w:rFonts w:ascii="Calibri" w:eastAsia="Times New Roman" w:hAnsi="Calibri" w:cs="Calibri"/>
                <w:color w:val="000000"/>
                <w:lang w:eastAsia="en-GB"/>
              </w:rPr>
              <w:t>Subject Access Request responses</w:t>
            </w:r>
          </w:p>
        </w:tc>
        <w:tc>
          <w:tcPr>
            <w:tcW w:w="1872" w:type="dxa"/>
            <w:tcBorders>
              <w:top w:val="single" w:sz="4" w:space="0" w:color="auto"/>
              <w:left w:val="single" w:sz="4" w:space="0" w:color="auto"/>
              <w:bottom w:val="single" w:sz="4" w:space="0" w:color="auto"/>
              <w:right w:val="single" w:sz="4" w:space="0" w:color="auto"/>
            </w:tcBorders>
            <w:hideMark/>
          </w:tcPr>
          <w:p w14:paraId="2F3B0C00" w14:textId="77777777" w:rsidR="00B66A8D" w:rsidRDefault="00B66A8D">
            <w:pPr>
              <w:jc w:val="both"/>
              <w:rPr>
                <w:rFonts w:ascii="Calibri" w:hAnsi="Calibri" w:cs="Calibri"/>
              </w:rPr>
            </w:pPr>
            <w:r>
              <w:rPr>
                <w:rFonts w:ascii="Calibri" w:hAnsi="Calibri" w:cs="Calibri"/>
              </w:rPr>
              <w:t>n/a</w:t>
            </w:r>
          </w:p>
        </w:tc>
        <w:tc>
          <w:tcPr>
            <w:tcW w:w="4677" w:type="dxa"/>
            <w:tcBorders>
              <w:top w:val="single" w:sz="4" w:space="0" w:color="auto"/>
              <w:left w:val="single" w:sz="4" w:space="0" w:color="auto"/>
              <w:bottom w:val="single" w:sz="4" w:space="0" w:color="auto"/>
              <w:right w:val="single" w:sz="4" w:space="0" w:color="auto"/>
            </w:tcBorders>
            <w:hideMark/>
          </w:tcPr>
          <w:p w14:paraId="074829A1" w14:textId="77777777" w:rsidR="00B66A8D" w:rsidRDefault="00B66A8D">
            <w:pPr>
              <w:jc w:val="both"/>
              <w:rPr>
                <w:rFonts w:ascii="Calibri" w:hAnsi="Calibri" w:cs="Calibri"/>
              </w:rPr>
            </w:pPr>
            <w:r>
              <w:rPr>
                <w:rFonts w:ascii="Calibri" w:hAnsi="Calibri" w:cs="Calibri"/>
              </w:rPr>
              <w:t>Data Protection Officer</w:t>
            </w:r>
          </w:p>
        </w:tc>
      </w:tr>
      <w:tr w:rsidR="00B66A8D" w14:paraId="1551EB15" w14:textId="77777777" w:rsidTr="00B66A8D">
        <w:tc>
          <w:tcPr>
            <w:tcW w:w="3232" w:type="dxa"/>
            <w:tcBorders>
              <w:top w:val="single" w:sz="4" w:space="0" w:color="auto"/>
              <w:left w:val="single" w:sz="4" w:space="0" w:color="auto"/>
              <w:bottom w:val="single" w:sz="4" w:space="0" w:color="auto"/>
              <w:right w:val="single" w:sz="4" w:space="0" w:color="auto"/>
            </w:tcBorders>
            <w:hideMark/>
          </w:tcPr>
          <w:p w14:paraId="04DA2182" w14:textId="77777777" w:rsidR="00B66A8D" w:rsidRDefault="00B66A8D">
            <w:pPr>
              <w:jc w:val="both"/>
              <w:rPr>
                <w:rFonts w:ascii="Calibri" w:eastAsia="Times New Roman" w:hAnsi="Calibri" w:cs="Calibri"/>
                <w:color w:val="000000"/>
                <w:lang w:eastAsia="en-GB"/>
              </w:rPr>
            </w:pPr>
            <w:r>
              <w:rPr>
                <w:rFonts w:ascii="Calibri" w:eastAsia="Times New Roman" w:hAnsi="Calibri" w:cs="Calibri"/>
                <w:color w:val="000000"/>
                <w:lang w:eastAsia="en-GB"/>
              </w:rPr>
              <w:t>FOIA responses</w:t>
            </w:r>
          </w:p>
        </w:tc>
        <w:tc>
          <w:tcPr>
            <w:tcW w:w="1872" w:type="dxa"/>
            <w:tcBorders>
              <w:top w:val="single" w:sz="4" w:space="0" w:color="auto"/>
              <w:left w:val="single" w:sz="4" w:space="0" w:color="auto"/>
              <w:bottom w:val="single" w:sz="4" w:space="0" w:color="auto"/>
              <w:right w:val="single" w:sz="4" w:space="0" w:color="auto"/>
            </w:tcBorders>
            <w:hideMark/>
          </w:tcPr>
          <w:p w14:paraId="3F442FE6" w14:textId="77777777" w:rsidR="00B66A8D" w:rsidRDefault="00B66A8D">
            <w:pPr>
              <w:jc w:val="both"/>
              <w:rPr>
                <w:rFonts w:ascii="Calibri" w:hAnsi="Calibri" w:cs="Calibri"/>
              </w:rPr>
            </w:pPr>
            <w:r>
              <w:rPr>
                <w:rFonts w:ascii="Calibri" w:hAnsi="Calibri" w:cs="Calibri"/>
              </w:rPr>
              <w:t>n/a</w:t>
            </w:r>
          </w:p>
        </w:tc>
        <w:tc>
          <w:tcPr>
            <w:tcW w:w="4677" w:type="dxa"/>
            <w:tcBorders>
              <w:top w:val="single" w:sz="4" w:space="0" w:color="auto"/>
              <w:left w:val="single" w:sz="4" w:space="0" w:color="auto"/>
              <w:bottom w:val="single" w:sz="4" w:space="0" w:color="auto"/>
              <w:right w:val="single" w:sz="4" w:space="0" w:color="auto"/>
            </w:tcBorders>
            <w:hideMark/>
          </w:tcPr>
          <w:p w14:paraId="35EE62D2" w14:textId="77777777" w:rsidR="00B66A8D" w:rsidRDefault="00B66A8D">
            <w:pPr>
              <w:jc w:val="both"/>
              <w:rPr>
                <w:rFonts w:ascii="Calibri" w:hAnsi="Calibri" w:cs="Calibri"/>
              </w:rPr>
            </w:pPr>
            <w:r>
              <w:rPr>
                <w:rFonts w:ascii="Calibri" w:hAnsi="Calibri" w:cs="Calibri"/>
              </w:rPr>
              <w:t>Freedom of Information Officer</w:t>
            </w:r>
          </w:p>
        </w:tc>
      </w:tr>
    </w:tbl>
    <w:p w14:paraId="02B4417A" w14:textId="77777777" w:rsidR="00B66A8D" w:rsidRDefault="00B66A8D" w:rsidP="00B66A8D">
      <w:pPr>
        <w:rPr>
          <w:rFonts w:ascii="Calibri" w:hAnsi="Calibri" w:cs="Calibri"/>
        </w:rPr>
      </w:pPr>
    </w:p>
    <w:p w14:paraId="46B0FEAE" w14:textId="77777777" w:rsidR="00B66A8D" w:rsidRPr="00914901" w:rsidRDefault="00B66A8D" w:rsidP="00B66A8D">
      <w:pPr>
        <w:rPr>
          <w:b/>
          <w:bCs/>
        </w:rPr>
      </w:pPr>
      <w:r w:rsidRPr="00914901">
        <w:rPr>
          <w:b/>
          <w:bCs/>
        </w:rPr>
        <w:lastRenderedPageBreak/>
        <w:t>APPENDIX B:</w:t>
      </w:r>
      <w:r>
        <w:rPr>
          <w:b/>
          <w:bCs/>
        </w:rPr>
        <w:t xml:space="preserve"> Expenditure approval thresholds</w:t>
      </w:r>
    </w:p>
    <w:p w14:paraId="7CAE52F2" w14:textId="77777777" w:rsidR="00B66A8D" w:rsidRDefault="00B66A8D" w:rsidP="00EF2D69">
      <w:pPr>
        <w:ind w:left="720"/>
        <w:rPr>
          <w:noProof/>
        </w:rPr>
      </w:pPr>
    </w:p>
    <w:p w14:paraId="3C0F7827" w14:textId="044CDF51" w:rsidR="00B66A8D" w:rsidRDefault="00B66A8D" w:rsidP="00B66A8D">
      <w:r w:rsidRPr="00741415">
        <w:rPr>
          <w:noProof/>
        </w:rPr>
        <w:drawing>
          <wp:inline distT="0" distB="0" distL="0" distR="0" wp14:anchorId="6F3B2471" wp14:editId="5F8FCD0C">
            <wp:extent cx="5926876" cy="554355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5936462" cy="5552516"/>
                    </a:xfrm>
                    <a:prstGeom prst="rect">
                      <a:avLst/>
                    </a:prstGeom>
                  </pic:spPr>
                </pic:pic>
              </a:graphicData>
            </a:graphic>
          </wp:inline>
        </w:drawing>
      </w:r>
    </w:p>
    <w:p w14:paraId="141FE9DD" w14:textId="275B890C" w:rsidR="00B66A8D" w:rsidRDefault="00B66A8D" w:rsidP="00EF2D69">
      <w:pPr>
        <w:ind w:left="720"/>
      </w:pPr>
    </w:p>
    <w:p w14:paraId="7DA548F4" w14:textId="48ECB04D" w:rsidR="00B66A8D" w:rsidRDefault="00B66A8D" w:rsidP="00EF2D69">
      <w:pPr>
        <w:ind w:left="720"/>
      </w:pPr>
    </w:p>
    <w:p w14:paraId="3B3456F6" w14:textId="61F8DECD" w:rsidR="00B66A8D" w:rsidRDefault="00B66A8D" w:rsidP="00EF2D69">
      <w:pPr>
        <w:ind w:left="720"/>
      </w:pPr>
    </w:p>
    <w:p w14:paraId="23884A99" w14:textId="3EA2872E" w:rsidR="00B66A8D" w:rsidRDefault="00B66A8D" w:rsidP="00EF2D69">
      <w:pPr>
        <w:ind w:left="720"/>
      </w:pPr>
    </w:p>
    <w:p w14:paraId="7C28C101" w14:textId="428146A3" w:rsidR="00B66A8D" w:rsidRDefault="00B66A8D" w:rsidP="00EF2D69">
      <w:pPr>
        <w:ind w:left="720"/>
      </w:pPr>
    </w:p>
    <w:p w14:paraId="747FBE0B" w14:textId="63AA9C3D" w:rsidR="00B66A8D" w:rsidRDefault="00B66A8D" w:rsidP="00EF2D69">
      <w:pPr>
        <w:ind w:left="720"/>
      </w:pPr>
    </w:p>
    <w:p w14:paraId="2338ADE6" w14:textId="50740CF2" w:rsidR="00B66A8D" w:rsidRDefault="00B66A8D" w:rsidP="00EF2D69">
      <w:pPr>
        <w:ind w:left="720"/>
      </w:pPr>
    </w:p>
    <w:p w14:paraId="0F218931" w14:textId="1498D826" w:rsidR="00B66A8D" w:rsidRDefault="00B66A8D" w:rsidP="00EF2D69">
      <w:pPr>
        <w:ind w:left="720"/>
      </w:pPr>
    </w:p>
    <w:p w14:paraId="46A8D7E3" w14:textId="566EEE23" w:rsidR="00B66A8D" w:rsidRDefault="00B66A8D" w:rsidP="00EF2D69">
      <w:pPr>
        <w:ind w:left="720"/>
      </w:pPr>
    </w:p>
    <w:p w14:paraId="21D44AFC" w14:textId="77777777" w:rsidR="00B66A8D" w:rsidRDefault="00B66A8D" w:rsidP="00B66A8D">
      <w:pPr>
        <w:rPr>
          <w:b/>
          <w:bCs/>
        </w:rPr>
      </w:pPr>
      <w:r>
        <w:rPr>
          <w:b/>
          <w:bCs/>
        </w:rPr>
        <w:t>APPENDIX C: Procurement thresholds</w:t>
      </w:r>
    </w:p>
    <w:p w14:paraId="7D1D4D2A" w14:textId="77777777" w:rsidR="00B66A8D" w:rsidRDefault="00B66A8D" w:rsidP="00B66A8D"/>
    <w:p w14:paraId="78B2AA46" w14:textId="6B18A0D9" w:rsidR="00B66A8D" w:rsidRPr="00C84ADD" w:rsidRDefault="00B66A8D" w:rsidP="00B66A8D">
      <w:r>
        <w:rPr>
          <w:noProof/>
        </w:rPr>
        <w:drawing>
          <wp:inline distT="0" distB="0" distL="0" distR="0" wp14:anchorId="2ADF8D49" wp14:editId="18FAB0CB">
            <wp:extent cx="5975381" cy="6686550"/>
            <wp:effectExtent l="0" t="0" r="635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0"/>
                    <a:stretch>
                      <a:fillRect/>
                    </a:stretch>
                  </pic:blipFill>
                  <pic:spPr>
                    <a:xfrm>
                      <a:off x="0" y="0"/>
                      <a:ext cx="5982539" cy="6694560"/>
                    </a:xfrm>
                    <a:prstGeom prst="rect">
                      <a:avLst/>
                    </a:prstGeom>
                  </pic:spPr>
                </pic:pic>
              </a:graphicData>
            </a:graphic>
          </wp:inline>
        </w:drawing>
      </w:r>
    </w:p>
    <w:sectPr w:rsidR="00B66A8D" w:rsidRPr="00C84ADD" w:rsidSect="007234CC">
      <w:headerReference w:type="default" r:id="rId11"/>
      <w:type w:val="continuous"/>
      <w:pgSz w:w="11906" w:h="16838"/>
      <w:pgMar w:top="851" w:right="1274"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E328" w14:textId="77777777" w:rsidR="00D96CA6" w:rsidRDefault="00D96CA6" w:rsidP="00182E8D">
      <w:pPr>
        <w:spacing w:after="0" w:line="240" w:lineRule="auto"/>
      </w:pPr>
      <w:r>
        <w:separator/>
      </w:r>
    </w:p>
  </w:endnote>
  <w:endnote w:type="continuationSeparator" w:id="0">
    <w:p w14:paraId="444CF813" w14:textId="77777777" w:rsidR="00D96CA6" w:rsidRDefault="00D96CA6" w:rsidP="0018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FF7A" w14:textId="77777777" w:rsidR="00D96CA6" w:rsidRDefault="00D96CA6" w:rsidP="00182E8D">
      <w:pPr>
        <w:spacing w:after="0" w:line="240" w:lineRule="auto"/>
      </w:pPr>
      <w:r>
        <w:separator/>
      </w:r>
    </w:p>
  </w:footnote>
  <w:footnote w:type="continuationSeparator" w:id="0">
    <w:p w14:paraId="024B5B15" w14:textId="77777777" w:rsidR="00D96CA6" w:rsidRDefault="00D96CA6" w:rsidP="0018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A7EB" w14:textId="712F7504" w:rsidR="001C21DD" w:rsidRDefault="001C21DD" w:rsidP="00C401AB">
    <w:pPr>
      <w:pStyle w:val="Header"/>
      <w:jc w:val="right"/>
      <w:rPr>
        <w:b/>
        <w:color w:val="595959" w:themeColor="text1" w:themeTint="A6"/>
        <w:sz w:val="36"/>
        <w:szCs w:val="36"/>
      </w:rPr>
    </w:pPr>
  </w:p>
  <w:p w14:paraId="1EBCAE80" w14:textId="77777777" w:rsidR="001C21DD" w:rsidRDefault="001C21DD" w:rsidP="00C401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FC0"/>
    <w:multiLevelType w:val="hybridMultilevel"/>
    <w:tmpl w:val="5FA6CFF2"/>
    <w:lvl w:ilvl="0" w:tplc="5532D7E0">
      <w:start w:val="1"/>
      <w:numFmt w:val="lowerLetter"/>
      <w:lvlText w:val="%1)"/>
      <w:lvlJc w:val="left"/>
      <w:pPr>
        <w:ind w:left="1845" w:hanging="40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4973AA6"/>
    <w:multiLevelType w:val="hybridMultilevel"/>
    <w:tmpl w:val="8E56E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B10B4F"/>
    <w:multiLevelType w:val="hybridMultilevel"/>
    <w:tmpl w:val="023E47C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D85EF8"/>
    <w:multiLevelType w:val="hybridMultilevel"/>
    <w:tmpl w:val="4D7E5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B67FA"/>
    <w:multiLevelType w:val="hybridMultilevel"/>
    <w:tmpl w:val="587A9F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127A62"/>
    <w:multiLevelType w:val="hybridMultilevel"/>
    <w:tmpl w:val="17568D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90B7689"/>
    <w:multiLevelType w:val="hybridMultilevel"/>
    <w:tmpl w:val="559EE0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D71449"/>
    <w:multiLevelType w:val="hybridMultilevel"/>
    <w:tmpl w:val="B5B0CCE8"/>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8" w15:restartNumberingAfterBreak="0">
    <w:nsid w:val="1C7B5811"/>
    <w:multiLevelType w:val="hybridMultilevel"/>
    <w:tmpl w:val="8CBC94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726701"/>
    <w:multiLevelType w:val="multilevel"/>
    <w:tmpl w:val="C1266D7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1FF07F4D"/>
    <w:multiLevelType w:val="hybridMultilevel"/>
    <w:tmpl w:val="F9AC08A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162136"/>
    <w:multiLevelType w:val="hybridMultilevel"/>
    <w:tmpl w:val="82EAD6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EC0BFA"/>
    <w:multiLevelType w:val="hybridMultilevel"/>
    <w:tmpl w:val="DBD663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8E1FB9"/>
    <w:multiLevelType w:val="multilevel"/>
    <w:tmpl w:val="72A4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F668F"/>
    <w:multiLevelType w:val="hybridMultilevel"/>
    <w:tmpl w:val="4D703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FB5D62"/>
    <w:multiLevelType w:val="hybridMultilevel"/>
    <w:tmpl w:val="894CAEC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6" w15:restartNumberingAfterBreak="0">
    <w:nsid w:val="42450443"/>
    <w:multiLevelType w:val="hybridMultilevel"/>
    <w:tmpl w:val="3B102B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656C60"/>
    <w:multiLevelType w:val="hybridMultilevel"/>
    <w:tmpl w:val="BED6B340"/>
    <w:lvl w:ilvl="0" w:tplc="D26C1BD2">
      <w:start w:val="1"/>
      <w:numFmt w:val="bullet"/>
      <w:lvlText w:val=""/>
      <w:lvlJc w:val="left"/>
      <w:pPr>
        <w:tabs>
          <w:tab w:val="num" w:pos="1212"/>
        </w:tabs>
        <w:ind w:left="1212"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AF9081D"/>
    <w:multiLevelType w:val="hybridMultilevel"/>
    <w:tmpl w:val="C91858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AB2E47"/>
    <w:multiLevelType w:val="hybridMultilevel"/>
    <w:tmpl w:val="92648D96"/>
    <w:lvl w:ilvl="0" w:tplc="5A6A08F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FA089E"/>
    <w:multiLevelType w:val="hybridMultilevel"/>
    <w:tmpl w:val="96501C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EFC2A01"/>
    <w:multiLevelType w:val="hybridMultilevel"/>
    <w:tmpl w:val="399EB2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8FC69DC"/>
    <w:multiLevelType w:val="hybridMultilevel"/>
    <w:tmpl w:val="C16AA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12634E"/>
    <w:multiLevelType w:val="hybridMultilevel"/>
    <w:tmpl w:val="E250994C"/>
    <w:lvl w:ilvl="0" w:tplc="D26C1BD2">
      <w:start w:val="1"/>
      <w:numFmt w:val="bullet"/>
      <w:lvlText w:val=""/>
      <w:lvlJc w:val="left"/>
      <w:pPr>
        <w:tabs>
          <w:tab w:val="num" w:pos="1977"/>
        </w:tabs>
        <w:ind w:left="1977" w:hanging="360"/>
      </w:pPr>
      <w:rPr>
        <w:rFonts w:ascii="Symbol" w:hAnsi="Symbol" w:cs="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4" w15:restartNumberingAfterBreak="0">
    <w:nsid w:val="6E312BCD"/>
    <w:multiLevelType w:val="multilevel"/>
    <w:tmpl w:val="0D06FC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CCE3F81"/>
    <w:multiLevelType w:val="hybridMultilevel"/>
    <w:tmpl w:val="CD9A25D0"/>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7E9F7957"/>
    <w:multiLevelType w:val="hybridMultilevel"/>
    <w:tmpl w:val="466AA0E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1409158852">
    <w:abstractNumId w:val="2"/>
  </w:num>
  <w:num w:numId="2" w16cid:durableId="1048071957">
    <w:abstractNumId w:val="8"/>
  </w:num>
  <w:num w:numId="3" w16cid:durableId="10566720">
    <w:abstractNumId w:val="11"/>
  </w:num>
  <w:num w:numId="4" w16cid:durableId="1984658279">
    <w:abstractNumId w:val="18"/>
  </w:num>
  <w:num w:numId="5" w16cid:durableId="735208815">
    <w:abstractNumId w:val="6"/>
  </w:num>
  <w:num w:numId="6" w16cid:durableId="603347726">
    <w:abstractNumId w:val="10"/>
  </w:num>
  <w:num w:numId="7" w16cid:durableId="1949576786">
    <w:abstractNumId w:val="16"/>
  </w:num>
  <w:num w:numId="8" w16cid:durableId="1678969848">
    <w:abstractNumId w:val="3"/>
  </w:num>
  <w:num w:numId="9" w16cid:durableId="86198954">
    <w:abstractNumId w:val="17"/>
  </w:num>
  <w:num w:numId="10" w16cid:durableId="2110542431">
    <w:abstractNumId w:val="9"/>
  </w:num>
  <w:num w:numId="11" w16cid:durableId="334454356">
    <w:abstractNumId w:val="13"/>
  </w:num>
  <w:num w:numId="12" w16cid:durableId="427388851">
    <w:abstractNumId w:val="12"/>
  </w:num>
  <w:num w:numId="13" w16cid:durableId="687952531">
    <w:abstractNumId w:val="24"/>
  </w:num>
  <w:num w:numId="14" w16cid:durableId="1160776064">
    <w:abstractNumId w:val="14"/>
  </w:num>
  <w:num w:numId="15" w16cid:durableId="1574461769">
    <w:abstractNumId w:val="26"/>
  </w:num>
  <w:num w:numId="16" w16cid:durableId="42023186">
    <w:abstractNumId w:val="15"/>
  </w:num>
  <w:num w:numId="17" w16cid:durableId="1005979737">
    <w:abstractNumId w:val="23"/>
  </w:num>
  <w:num w:numId="18" w16cid:durableId="1354653431">
    <w:abstractNumId w:val="22"/>
  </w:num>
  <w:num w:numId="19" w16cid:durableId="2058047993">
    <w:abstractNumId w:val="5"/>
  </w:num>
  <w:num w:numId="20" w16cid:durableId="1625842998">
    <w:abstractNumId w:val="1"/>
  </w:num>
  <w:num w:numId="21" w16cid:durableId="1344362405">
    <w:abstractNumId w:val="0"/>
  </w:num>
  <w:num w:numId="22" w16cid:durableId="1682471259">
    <w:abstractNumId w:val="25"/>
  </w:num>
  <w:num w:numId="23" w16cid:durableId="1130391924">
    <w:abstractNumId w:val="20"/>
  </w:num>
  <w:num w:numId="24" w16cid:durableId="850529931">
    <w:abstractNumId w:val="4"/>
  </w:num>
  <w:num w:numId="25" w16cid:durableId="485246761">
    <w:abstractNumId w:val="19"/>
  </w:num>
  <w:num w:numId="26" w16cid:durableId="1679232527">
    <w:abstractNumId w:val="7"/>
  </w:num>
  <w:num w:numId="27" w16cid:durableId="149220935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749"/>
    <w:rsid w:val="0000635C"/>
    <w:rsid w:val="00010143"/>
    <w:rsid w:val="00013053"/>
    <w:rsid w:val="0001334D"/>
    <w:rsid w:val="000204B0"/>
    <w:rsid w:val="00020ACA"/>
    <w:rsid w:val="000227B6"/>
    <w:rsid w:val="000230E3"/>
    <w:rsid w:val="00033405"/>
    <w:rsid w:val="000369BC"/>
    <w:rsid w:val="00037E78"/>
    <w:rsid w:val="00050289"/>
    <w:rsid w:val="000571BF"/>
    <w:rsid w:val="000612E6"/>
    <w:rsid w:val="000649A1"/>
    <w:rsid w:val="00066051"/>
    <w:rsid w:val="00075DA4"/>
    <w:rsid w:val="0008615A"/>
    <w:rsid w:val="000928E5"/>
    <w:rsid w:val="00097850"/>
    <w:rsid w:val="000A24D3"/>
    <w:rsid w:val="000A3F43"/>
    <w:rsid w:val="000B31A6"/>
    <w:rsid w:val="000B59B7"/>
    <w:rsid w:val="000B6A71"/>
    <w:rsid w:val="000C7BD1"/>
    <w:rsid w:val="000D1345"/>
    <w:rsid w:val="000D2829"/>
    <w:rsid w:val="000D4CC1"/>
    <w:rsid w:val="000E1AA5"/>
    <w:rsid w:val="000E22AE"/>
    <w:rsid w:val="000E5A48"/>
    <w:rsid w:val="000E705C"/>
    <w:rsid w:val="000F5142"/>
    <w:rsid w:val="000F7838"/>
    <w:rsid w:val="000F7C0A"/>
    <w:rsid w:val="00102A52"/>
    <w:rsid w:val="00103BFF"/>
    <w:rsid w:val="00103F71"/>
    <w:rsid w:val="0010405B"/>
    <w:rsid w:val="00104AF2"/>
    <w:rsid w:val="00105644"/>
    <w:rsid w:val="00106CF2"/>
    <w:rsid w:val="0011270F"/>
    <w:rsid w:val="00116238"/>
    <w:rsid w:val="00120497"/>
    <w:rsid w:val="001208B9"/>
    <w:rsid w:val="00121163"/>
    <w:rsid w:val="00124AB4"/>
    <w:rsid w:val="00130B00"/>
    <w:rsid w:val="00134D33"/>
    <w:rsid w:val="00137405"/>
    <w:rsid w:val="00137DF8"/>
    <w:rsid w:val="00140E55"/>
    <w:rsid w:val="0014219F"/>
    <w:rsid w:val="00146DF8"/>
    <w:rsid w:val="001470D0"/>
    <w:rsid w:val="0014752E"/>
    <w:rsid w:val="00152015"/>
    <w:rsid w:val="001521AC"/>
    <w:rsid w:val="00166EE3"/>
    <w:rsid w:val="00167581"/>
    <w:rsid w:val="00172ABA"/>
    <w:rsid w:val="00172F5D"/>
    <w:rsid w:val="00173508"/>
    <w:rsid w:val="00176812"/>
    <w:rsid w:val="00180D80"/>
    <w:rsid w:val="00182E8D"/>
    <w:rsid w:val="00190DEF"/>
    <w:rsid w:val="00191163"/>
    <w:rsid w:val="00195C1B"/>
    <w:rsid w:val="001A05AF"/>
    <w:rsid w:val="001A1BA5"/>
    <w:rsid w:val="001A43B4"/>
    <w:rsid w:val="001A64BE"/>
    <w:rsid w:val="001B0402"/>
    <w:rsid w:val="001B0457"/>
    <w:rsid w:val="001B12D4"/>
    <w:rsid w:val="001B39D3"/>
    <w:rsid w:val="001C21DD"/>
    <w:rsid w:val="001C25B3"/>
    <w:rsid w:val="001C26F6"/>
    <w:rsid w:val="001C7CB8"/>
    <w:rsid w:val="001D078E"/>
    <w:rsid w:val="001D1837"/>
    <w:rsid w:val="001D2363"/>
    <w:rsid w:val="001D6477"/>
    <w:rsid w:val="001E12ED"/>
    <w:rsid w:val="001E2190"/>
    <w:rsid w:val="001F1F7B"/>
    <w:rsid w:val="001F44A2"/>
    <w:rsid w:val="00202D5A"/>
    <w:rsid w:val="00203616"/>
    <w:rsid w:val="00205635"/>
    <w:rsid w:val="00206A25"/>
    <w:rsid w:val="00217AD1"/>
    <w:rsid w:val="0022284A"/>
    <w:rsid w:val="00225175"/>
    <w:rsid w:val="00241DB5"/>
    <w:rsid w:val="00246520"/>
    <w:rsid w:val="00247EDB"/>
    <w:rsid w:val="0025247B"/>
    <w:rsid w:val="0025423D"/>
    <w:rsid w:val="0025435D"/>
    <w:rsid w:val="0025506D"/>
    <w:rsid w:val="002608C1"/>
    <w:rsid w:val="00266AD7"/>
    <w:rsid w:val="0026760D"/>
    <w:rsid w:val="00267F08"/>
    <w:rsid w:val="00272633"/>
    <w:rsid w:val="00280068"/>
    <w:rsid w:val="00284DF0"/>
    <w:rsid w:val="00286DA1"/>
    <w:rsid w:val="00293DCA"/>
    <w:rsid w:val="00297901"/>
    <w:rsid w:val="002A1AAD"/>
    <w:rsid w:val="002A3B13"/>
    <w:rsid w:val="002A461A"/>
    <w:rsid w:val="002A65BB"/>
    <w:rsid w:val="002B1737"/>
    <w:rsid w:val="002B5C2D"/>
    <w:rsid w:val="002B63A4"/>
    <w:rsid w:val="002B73E3"/>
    <w:rsid w:val="002C0968"/>
    <w:rsid w:val="002C28C5"/>
    <w:rsid w:val="002C2A96"/>
    <w:rsid w:val="002C2C96"/>
    <w:rsid w:val="002C43B1"/>
    <w:rsid w:val="002C7838"/>
    <w:rsid w:val="002D0A75"/>
    <w:rsid w:val="002D320D"/>
    <w:rsid w:val="002D6979"/>
    <w:rsid w:val="002D7AE2"/>
    <w:rsid w:val="002E0387"/>
    <w:rsid w:val="002E3544"/>
    <w:rsid w:val="002F36C3"/>
    <w:rsid w:val="002F4D6C"/>
    <w:rsid w:val="002F5656"/>
    <w:rsid w:val="00300087"/>
    <w:rsid w:val="00311DDF"/>
    <w:rsid w:val="003166C3"/>
    <w:rsid w:val="0032472A"/>
    <w:rsid w:val="00327565"/>
    <w:rsid w:val="00331B68"/>
    <w:rsid w:val="00332059"/>
    <w:rsid w:val="00337DEB"/>
    <w:rsid w:val="003460B2"/>
    <w:rsid w:val="003479A0"/>
    <w:rsid w:val="00352CD9"/>
    <w:rsid w:val="00360EE9"/>
    <w:rsid w:val="00361440"/>
    <w:rsid w:val="003635BE"/>
    <w:rsid w:val="0036398B"/>
    <w:rsid w:val="00364790"/>
    <w:rsid w:val="0037265A"/>
    <w:rsid w:val="003729C8"/>
    <w:rsid w:val="00372B0F"/>
    <w:rsid w:val="00381D7D"/>
    <w:rsid w:val="00381FD4"/>
    <w:rsid w:val="00390889"/>
    <w:rsid w:val="003B47F3"/>
    <w:rsid w:val="003C0A8D"/>
    <w:rsid w:val="003C4740"/>
    <w:rsid w:val="003C71BD"/>
    <w:rsid w:val="003D6053"/>
    <w:rsid w:val="003E3B0F"/>
    <w:rsid w:val="003F3A20"/>
    <w:rsid w:val="003F46F3"/>
    <w:rsid w:val="003F6373"/>
    <w:rsid w:val="003F78FF"/>
    <w:rsid w:val="00401FDF"/>
    <w:rsid w:val="00405421"/>
    <w:rsid w:val="00406F28"/>
    <w:rsid w:val="004178EF"/>
    <w:rsid w:val="00421E5C"/>
    <w:rsid w:val="00427DB4"/>
    <w:rsid w:val="0043370A"/>
    <w:rsid w:val="00436A7A"/>
    <w:rsid w:val="00443D8E"/>
    <w:rsid w:val="004441F5"/>
    <w:rsid w:val="0044426D"/>
    <w:rsid w:val="00444844"/>
    <w:rsid w:val="004507D2"/>
    <w:rsid w:val="004529C2"/>
    <w:rsid w:val="004630D8"/>
    <w:rsid w:val="00463EB7"/>
    <w:rsid w:val="0046772A"/>
    <w:rsid w:val="004715BF"/>
    <w:rsid w:val="004761AF"/>
    <w:rsid w:val="004804B4"/>
    <w:rsid w:val="00480696"/>
    <w:rsid w:val="00480F17"/>
    <w:rsid w:val="00481E20"/>
    <w:rsid w:val="004838FD"/>
    <w:rsid w:val="00484C22"/>
    <w:rsid w:val="004862EA"/>
    <w:rsid w:val="00490158"/>
    <w:rsid w:val="004971AD"/>
    <w:rsid w:val="004A2E1D"/>
    <w:rsid w:val="004A669B"/>
    <w:rsid w:val="004B227D"/>
    <w:rsid w:val="004B4A8D"/>
    <w:rsid w:val="004B768F"/>
    <w:rsid w:val="004C7463"/>
    <w:rsid w:val="004D6FB6"/>
    <w:rsid w:val="004F35FC"/>
    <w:rsid w:val="00504FAA"/>
    <w:rsid w:val="005123C2"/>
    <w:rsid w:val="00515985"/>
    <w:rsid w:val="00535C69"/>
    <w:rsid w:val="00536340"/>
    <w:rsid w:val="00537132"/>
    <w:rsid w:val="00541F52"/>
    <w:rsid w:val="00543F3D"/>
    <w:rsid w:val="005451AA"/>
    <w:rsid w:val="0054650E"/>
    <w:rsid w:val="0055520A"/>
    <w:rsid w:val="00564C12"/>
    <w:rsid w:val="00581295"/>
    <w:rsid w:val="00583AD0"/>
    <w:rsid w:val="00585BD9"/>
    <w:rsid w:val="0059056B"/>
    <w:rsid w:val="00590FA3"/>
    <w:rsid w:val="00591C16"/>
    <w:rsid w:val="005937F3"/>
    <w:rsid w:val="005D45B4"/>
    <w:rsid w:val="005D5B15"/>
    <w:rsid w:val="005E0165"/>
    <w:rsid w:val="005E2521"/>
    <w:rsid w:val="005F0344"/>
    <w:rsid w:val="005F119D"/>
    <w:rsid w:val="005F15C7"/>
    <w:rsid w:val="005F22A9"/>
    <w:rsid w:val="005F54E1"/>
    <w:rsid w:val="005F5FBE"/>
    <w:rsid w:val="00602FC7"/>
    <w:rsid w:val="00604073"/>
    <w:rsid w:val="00607A6E"/>
    <w:rsid w:val="00610F8F"/>
    <w:rsid w:val="006156D9"/>
    <w:rsid w:val="006163D6"/>
    <w:rsid w:val="00620227"/>
    <w:rsid w:val="006245BC"/>
    <w:rsid w:val="00631D86"/>
    <w:rsid w:val="00642208"/>
    <w:rsid w:val="0065626A"/>
    <w:rsid w:val="006669D7"/>
    <w:rsid w:val="0067396D"/>
    <w:rsid w:val="006775FA"/>
    <w:rsid w:val="00681C97"/>
    <w:rsid w:val="00681E37"/>
    <w:rsid w:val="0068317B"/>
    <w:rsid w:val="006914E8"/>
    <w:rsid w:val="00697015"/>
    <w:rsid w:val="006A3206"/>
    <w:rsid w:val="006B1607"/>
    <w:rsid w:val="006B44CF"/>
    <w:rsid w:val="006C3913"/>
    <w:rsid w:val="006C50E1"/>
    <w:rsid w:val="006D0A65"/>
    <w:rsid w:val="006E3054"/>
    <w:rsid w:val="006F2E2D"/>
    <w:rsid w:val="00702B59"/>
    <w:rsid w:val="00706B4B"/>
    <w:rsid w:val="00712096"/>
    <w:rsid w:val="00714395"/>
    <w:rsid w:val="007234CC"/>
    <w:rsid w:val="007247F9"/>
    <w:rsid w:val="00726603"/>
    <w:rsid w:val="00726E34"/>
    <w:rsid w:val="00726E78"/>
    <w:rsid w:val="007310EA"/>
    <w:rsid w:val="00731A0D"/>
    <w:rsid w:val="0073215E"/>
    <w:rsid w:val="007321B4"/>
    <w:rsid w:val="007329FF"/>
    <w:rsid w:val="007331F9"/>
    <w:rsid w:val="007349B1"/>
    <w:rsid w:val="00743AA9"/>
    <w:rsid w:val="00744A4B"/>
    <w:rsid w:val="007523DB"/>
    <w:rsid w:val="0075400A"/>
    <w:rsid w:val="007541E8"/>
    <w:rsid w:val="00754F21"/>
    <w:rsid w:val="00760571"/>
    <w:rsid w:val="00760AF3"/>
    <w:rsid w:val="007673A8"/>
    <w:rsid w:val="00780223"/>
    <w:rsid w:val="00780C18"/>
    <w:rsid w:val="00794911"/>
    <w:rsid w:val="007A001D"/>
    <w:rsid w:val="007A0910"/>
    <w:rsid w:val="007B24BF"/>
    <w:rsid w:val="007B51F5"/>
    <w:rsid w:val="007D2689"/>
    <w:rsid w:val="007E0E6A"/>
    <w:rsid w:val="007E3361"/>
    <w:rsid w:val="007E5556"/>
    <w:rsid w:val="007E65E7"/>
    <w:rsid w:val="00800EFC"/>
    <w:rsid w:val="008018A0"/>
    <w:rsid w:val="00803B29"/>
    <w:rsid w:val="008120CF"/>
    <w:rsid w:val="00813EB6"/>
    <w:rsid w:val="00814BBA"/>
    <w:rsid w:val="00814C44"/>
    <w:rsid w:val="00821B5F"/>
    <w:rsid w:val="00821EB6"/>
    <w:rsid w:val="00823E5D"/>
    <w:rsid w:val="008244CF"/>
    <w:rsid w:val="00824F5E"/>
    <w:rsid w:val="00834D3C"/>
    <w:rsid w:val="00855B95"/>
    <w:rsid w:val="0086223B"/>
    <w:rsid w:val="00874584"/>
    <w:rsid w:val="00882053"/>
    <w:rsid w:val="00884EF8"/>
    <w:rsid w:val="00885191"/>
    <w:rsid w:val="008857D0"/>
    <w:rsid w:val="008978BB"/>
    <w:rsid w:val="008D1D93"/>
    <w:rsid w:val="008D256D"/>
    <w:rsid w:val="008D2920"/>
    <w:rsid w:val="008E0C98"/>
    <w:rsid w:val="008F13B9"/>
    <w:rsid w:val="008F52F2"/>
    <w:rsid w:val="00915F12"/>
    <w:rsid w:val="00916936"/>
    <w:rsid w:val="00924D0A"/>
    <w:rsid w:val="0093281C"/>
    <w:rsid w:val="00932ABF"/>
    <w:rsid w:val="0093433B"/>
    <w:rsid w:val="0093603A"/>
    <w:rsid w:val="009401EE"/>
    <w:rsid w:val="0094115B"/>
    <w:rsid w:val="00943575"/>
    <w:rsid w:val="00944A37"/>
    <w:rsid w:val="00950503"/>
    <w:rsid w:val="00953F5D"/>
    <w:rsid w:val="0096513B"/>
    <w:rsid w:val="0097320A"/>
    <w:rsid w:val="00976920"/>
    <w:rsid w:val="009823FE"/>
    <w:rsid w:val="009875D8"/>
    <w:rsid w:val="00990EE6"/>
    <w:rsid w:val="009975EF"/>
    <w:rsid w:val="009A27D1"/>
    <w:rsid w:val="009B1DF3"/>
    <w:rsid w:val="009B1F84"/>
    <w:rsid w:val="009B706D"/>
    <w:rsid w:val="009B7F93"/>
    <w:rsid w:val="009C03DF"/>
    <w:rsid w:val="009C0679"/>
    <w:rsid w:val="009C11B7"/>
    <w:rsid w:val="009C4DBD"/>
    <w:rsid w:val="009C4FBB"/>
    <w:rsid w:val="009C6938"/>
    <w:rsid w:val="009C7D04"/>
    <w:rsid w:val="009D3332"/>
    <w:rsid w:val="009D378B"/>
    <w:rsid w:val="009D3FDA"/>
    <w:rsid w:val="009D4BF1"/>
    <w:rsid w:val="009E2F84"/>
    <w:rsid w:val="009E38DE"/>
    <w:rsid w:val="009F2D66"/>
    <w:rsid w:val="009F425F"/>
    <w:rsid w:val="009F49D2"/>
    <w:rsid w:val="00A06EBA"/>
    <w:rsid w:val="00A13F52"/>
    <w:rsid w:val="00A143EA"/>
    <w:rsid w:val="00A1712A"/>
    <w:rsid w:val="00A25C8D"/>
    <w:rsid w:val="00A266FD"/>
    <w:rsid w:val="00A36D1A"/>
    <w:rsid w:val="00A448DD"/>
    <w:rsid w:val="00A44DED"/>
    <w:rsid w:val="00A56DC8"/>
    <w:rsid w:val="00A57A88"/>
    <w:rsid w:val="00A6095C"/>
    <w:rsid w:val="00A73D1E"/>
    <w:rsid w:val="00A74426"/>
    <w:rsid w:val="00A75809"/>
    <w:rsid w:val="00A75A61"/>
    <w:rsid w:val="00A77081"/>
    <w:rsid w:val="00A81776"/>
    <w:rsid w:val="00A81B5F"/>
    <w:rsid w:val="00A86A6A"/>
    <w:rsid w:val="00A91C3F"/>
    <w:rsid w:val="00A92094"/>
    <w:rsid w:val="00A9347C"/>
    <w:rsid w:val="00A95C0C"/>
    <w:rsid w:val="00A96545"/>
    <w:rsid w:val="00A96DC2"/>
    <w:rsid w:val="00A97730"/>
    <w:rsid w:val="00AA0EC4"/>
    <w:rsid w:val="00AA4B16"/>
    <w:rsid w:val="00AB7B66"/>
    <w:rsid w:val="00AC53D9"/>
    <w:rsid w:val="00AC5490"/>
    <w:rsid w:val="00AD3A3C"/>
    <w:rsid w:val="00AD6E1C"/>
    <w:rsid w:val="00AE4024"/>
    <w:rsid w:val="00AF174A"/>
    <w:rsid w:val="00AF1FD6"/>
    <w:rsid w:val="00AF3A90"/>
    <w:rsid w:val="00AF65EB"/>
    <w:rsid w:val="00AF6ADC"/>
    <w:rsid w:val="00AF7998"/>
    <w:rsid w:val="00B01C77"/>
    <w:rsid w:val="00B023BB"/>
    <w:rsid w:val="00B0427C"/>
    <w:rsid w:val="00B053C8"/>
    <w:rsid w:val="00B1075A"/>
    <w:rsid w:val="00B11689"/>
    <w:rsid w:val="00B11F5A"/>
    <w:rsid w:val="00B1381B"/>
    <w:rsid w:val="00B146D8"/>
    <w:rsid w:val="00B16CD1"/>
    <w:rsid w:val="00B16D71"/>
    <w:rsid w:val="00B26476"/>
    <w:rsid w:val="00B27FED"/>
    <w:rsid w:val="00B30665"/>
    <w:rsid w:val="00B332A2"/>
    <w:rsid w:val="00B36E85"/>
    <w:rsid w:val="00B4327A"/>
    <w:rsid w:val="00B432F5"/>
    <w:rsid w:val="00B46F0F"/>
    <w:rsid w:val="00B47D3B"/>
    <w:rsid w:val="00B5595A"/>
    <w:rsid w:val="00B55EA3"/>
    <w:rsid w:val="00B570D0"/>
    <w:rsid w:val="00B57C16"/>
    <w:rsid w:val="00B60CEC"/>
    <w:rsid w:val="00B639F0"/>
    <w:rsid w:val="00B66A8D"/>
    <w:rsid w:val="00B762AA"/>
    <w:rsid w:val="00B821B8"/>
    <w:rsid w:val="00B858D0"/>
    <w:rsid w:val="00B86355"/>
    <w:rsid w:val="00B9066C"/>
    <w:rsid w:val="00B90A3A"/>
    <w:rsid w:val="00B96114"/>
    <w:rsid w:val="00B97CAC"/>
    <w:rsid w:val="00B97D43"/>
    <w:rsid w:val="00BA07E2"/>
    <w:rsid w:val="00BA21B9"/>
    <w:rsid w:val="00BA3325"/>
    <w:rsid w:val="00BA75E4"/>
    <w:rsid w:val="00BC06C4"/>
    <w:rsid w:val="00BC1F42"/>
    <w:rsid w:val="00BC310E"/>
    <w:rsid w:val="00BC7571"/>
    <w:rsid w:val="00BD48B0"/>
    <w:rsid w:val="00BD7D2E"/>
    <w:rsid w:val="00BE573D"/>
    <w:rsid w:val="00BE75FB"/>
    <w:rsid w:val="00BF01C8"/>
    <w:rsid w:val="00BF4130"/>
    <w:rsid w:val="00BF7739"/>
    <w:rsid w:val="00C01D44"/>
    <w:rsid w:val="00C06267"/>
    <w:rsid w:val="00C163E7"/>
    <w:rsid w:val="00C22576"/>
    <w:rsid w:val="00C245BC"/>
    <w:rsid w:val="00C26058"/>
    <w:rsid w:val="00C401AB"/>
    <w:rsid w:val="00C4327F"/>
    <w:rsid w:val="00C51FAA"/>
    <w:rsid w:val="00C53508"/>
    <w:rsid w:val="00C56AB9"/>
    <w:rsid w:val="00C631B9"/>
    <w:rsid w:val="00C65100"/>
    <w:rsid w:val="00C667A7"/>
    <w:rsid w:val="00C66C7F"/>
    <w:rsid w:val="00C7190D"/>
    <w:rsid w:val="00C7583F"/>
    <w:rsid w:val="00C84ADD"/>
    <w:rsid w:val="00C86A71"/>
    <w:rsid w:val="00C91D25"/>
    <w:rsid w:val="00C92AF3"/>
    <w:rsid w:val="00C940BF"/>
    <w:rsid w:val="00CA1CDC"/>
    <w:rsid w:val="00CA5181"/>
    <w:rsid w:val="00CB0FBC"/>
    <w:rsid w:val="00CB174D"/>
    <w:rsid w:val="00CB6AFE"/>
    <w:rsid w:val="00CB70D1"/>
    <w:rsid w:val="00CC1D6D"/>
    <w:rsid w:val="00CC3273"/>
    <w:rsid w:val="00CD22BD"/>
    <w:rsid w:val="00CD3AA8"/>
    <w:rsid w:val="00CD4BFE"/>
    <w:rsid w:val="00CD5819"/>
    <w:rsid w:val="00CD6682"/>
    <w:rsid w:val="00CD78D9"/>
    <w:rsid w:val="00CE7B13"/>
    <w:rsid w:val="00CE7BA1"/>
    <w:rsid w:val="00CF0958"/>
    <w:rsid w:val="00D01820"/>
    <w:rsid w:val="00D123BE"/>
    <w:rsid w:val="00D141DB"/>
    <w:rsid w:val="00D14FA8"/>
    <w:rsid w:val="00D27C87"/>
    <w:rsid w:val="00D31BBC"/>
    <w:rsid w:val="00D34EA3"/>
    <w:rsid w:val="00D37AD2"/>
    <w:rsid w:val="00D41335"/>
    <w:rsid w:val="00D43CE7"/>
    <w:rsid w:val="00D51111"/>
    <w:rsid w:val="00D553C8"/>
    <w:rsid w:val="00D55E04"/>
    <w:rsid w:val="00D62C5B"/>
    <w:rsid w:val="00D6745E"/>
    <w:rsid w:val="00D702C4"/>
    <w:rsid w:val="00D7315A"/>
    <w:rsid w:val="00D74642"/>
    <w:rsid w:val="00D83D0E"/>
    <w:rsid w:val="00D949A1"/>
    <w:rsid w:val="00D96AE0"/>
    <w:rsid w:val="00D96CA6"/>
    <w:rsid w:val="00DA6D95"/>
    <w:rsid w:val="00DA6F8A"/>
    <w:rsid w:val="00DB13E7"/>
    <w:rsid w:val="00DC1D98"/>
    <w:rsid w:val="00DC2C9C"/>
    <w:rsid w:val="00DC758B"/>
    <w:rsid w:val="00DE07B0"/>
    <w:rsid w:val="00DE1876"/>
    <w:rsid w:val="00DE2F59"/>
    <w:rsid w:val="00DE6A4C"/>
    <w:rsid w:val="00DE703F"/>
    <w:rsid w:val="00DF074C"/>
    <w:rsid w:val="00DF25F4"/>
    <w:rsid w:val="00DF504B"/>
    <w:rsid w:val="00DF55B4"/>
    <w:rsid w:val="00DF71FB"/>
    <w:rsid w:val="00E00EF0"/>
    <w:rsid w:val="00E077FD"/>
    <w:rsid w:val="00E11775"/>
    <w:rsid w:val="00E14871"/>
    <w:rsid w:val="00E16E60"/>
    <w:rsid w:val="00E16F20"/>
    <w:rsid w:val="00E20ECD"/>
    <w:rsid w:val="00E30AC9"/>
    <w:rsid w:val="00E374FB"/>
    <w:rsid w:val="00E37D80"/>
    <w:rsid w:val="00E37DDB"/>
    <w:rsid w:val="00E474EA"/>
    <w:rsid w:val="00E56DD0"/>
    <w:rsid w:val="00E62610"/>
    <w:rsid w:val="00E668DF"/>
    <w:rsid w:val="00E66ABD"/>
    <w:rsid w:val="00E670D8"/>
    <w:rsid w:val="00E77714"/>
    <w:rsid w:val="00E81590"/>
    <w:rsid w:val="00E83EE5"/>
    <w:rsid w:val="00E85B89"/>
    <w:rsid w:val="00E864ED"/>
    <w:rsid w:val="00E86BA2"/>
    <w:rsid w:val="00E90FC6"/>
    <w:rsid w:val="00E92C00"/>
    <w:rsid w:val="00EA4574"/>
    <w:rsid w:val="00EA6FDE"/>
    <w:rsid w:val="00EA77B1"/>
    <w:rsid w:val="00EB1BA3"/>
    <w:rsid w:val="00EB7749"/>
    <w:rsid w:val="00EB7803"/>
    <w:rsid w:val="00EC1696"/>
    <w:rsid w:val="00EC6B82"/>
    <w:rsid w:val="00ED134C"/>
    <w:rsid w:val="00ED3CDF"/>
    <w:rsid w:val="00ED608C"/>
    <w:rsid w:val="00ED70D3"/>
    <w:rsid w:val="00EE12F5"/>
    <w:rsid w:val="00EE2553"/>
    <w:rsid w:val="00EE2C09"/>
    <w:rsid w:val="00EE348A"/>
    <w:rsid w:val="00EE394F"/>
    <w:rsid w:val="00EE3F60"/>
    <w:rsid w:val="00EF2D69"/>
    <w:rsid w:val="00EF3535"/>
    <w:rsid w:val="00EF38C7"/>
    <w:rsid w:val="00EF5958"/>
    <w:rsid w:val="00F021FB"/>
    <w:rsid w:val="00F04949"/>
    <w:rsid w:val="00F04ECC"/>
    <w:rsid w:val="00F05D1E"/>
    <w:rsid w:val="00F063EB"/>
    <w:rsid w:val="00F169C7"/>
    <w:rsid w:val="00F204C3"/>
    <w:rsid w:val="00F31010"/>
    <w:rsid w:val="00F31C34"/>
    <w:rsid w:val="00F436EB"/>
    <w:rsid w:val="00F44C3D"/>
    <w:rsid w:val="00F51D62"/>
    <w:rsid w:val="00F52715"/>
    <w:rsid w:val="00F568C4"/>
    <w:rsid w:val="00F5777F"/>
    <w:rsid w:val="00F61382"/>
    <w:rsid w:val="00F63DA1"/>
    <w:rsid w:val="00F7601B"/>
    <w:rsid w:val="00F77CFE"/>
    <w:rsid w:val="00F8179F"/>
    <w:rsid w:val="00F855A1"/>
    <w:rsid w:val="00F90451"/>
    <w:rsid w:val="00FA6C8D"/>
    <w:rsid w:val="00FA6CDA"/>
    <w:rsid w:val="00FB7E8D"/>
    <w:rsid w:val="00FD73E5"/>
    <w:rsid w:val="00FE0B67"/>
    <w:rsid w:val="00FE4789"/>
    <w:rsid w:val="00FE6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B265"/>
  <w15:docId w15:val="{1A7E0BE7-92E8-421D-927C-7DC4EF87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A2"/>
  </w:style>
  <w:style w:type="paragraph" w:styleId="Heading1">
    <w:name w:val="heading 1"/>
    <w:basedOn w:val="Normal"/>
    <w:next w:val="Normal"/>
    <w:link w:val="Heading1Char"/>
    <w:uiPriority w:val="9"/>
    <w:qFormat/>
    <w:rsid w:val="00CD3AA8"/>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D3AA8"/>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D3AA8"/>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D3AA8"/>
    <w:pPr>
      <w:keepNext/>
      <w:numPr>
        <w:ilvl w:val="3"/>
        <w:numId w:val="10"/>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D3AA8"/>
    <w:pPr>
      <w:numPr>
        <w:ilvl w:val="4"/>
        <w:numId w:val="10"/>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D3AA8"/>
    <w:pPr>
      <w:numPr>
        <w:ilvl w:val="5"/>
        <w:numId w:val="10"/>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D3AA8"/>
    <w:pPr>
      <w:numPr>
        <w:ilvl w:val="6"/>
        <w:numId w:val="10"/>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D3AA8"/>
    <w:pPr>
      <w:numPr>
        <w:ilvl w:val="7"/>
        <w:numId w:val="10"/>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D3AA8"/>
    <w:pPr>
      <w:numPr>
        <w:ilvl w:val="8"/>
        <w:numId w:val="10"/>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AFE"/>
    <w:pPr>
      <w:ind w:left="720"/>
      <w:contextualSpacing/>
    </w:pPr>
  </w:style>
  <w:style w:type="paragraph" w:styleId="NoSpacing">
    <w:name w:val="No Spacing"/>
    <w:uiPriority w:val="1"/>
    <w:qFormat/>
    <w:rsid w:val="007329FF"/>
    <w:pPr>
      <w:spacing w:after="0" w:line="240" w:lineRule="auto"/>
    </w:pPr>
  </w:style>
  <w:style w:type="table" w:styleId="TableGrid">
    <w:name w:val="Table Grid"/>
    <w:basedOn w:val="TableNormal"/>
    <w:uiPriority w:val="59"/>
    <w:rsid w:val="0066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3AA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D3AA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D3AA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D3AA8"/>
    <w:rPr>
      <w:rFonts w:eastAsiaTheme="minorEastAsia"/>
      <w:b/>
      <w:bCs/>
      <w:sz w:val="28"/>
      <w:szCs w:val="28"/>
      <w:lang w:val="en-US"/>
    </w:rPr>
  </w:style>
  <w:style w:type="character" w:customStyle="1" w:styleId="Heading5Char">
    <w:name w:val="Heading 5 Char"/>
    <w:basedOn w:val="DefaultParagraphFont"/>
    <w:link w:val="Heading5"/>
    <w:uiPriority w:val="9"/>
    <w:semiHidden/>
    <w:rsid w:val="00CD3AA8"/>
    <w:rPr>
      <w:rFonts w:eastAsiaTheme="minorEastAsia"/>
      <w:b/>
      <w:bCs/>
      <w:i/>
      <w:iCs/>
      <w:sz w:val="26"/>
      <w:szCs w:val="26"/>
      <w:lang w:val="en-US"/>
    </w:rPr>
  </w:style>
  <w:style w:type="character" w:customStyle="1" w:styleId="Heading6Char">
    <w:name w:val="Heading 6 Char"/>
    <w:basedOn w:val="DefaultParagraphFont"/>
    <w:link w:val="Heading6"/>
    <w:rsid w:val="00CD3AA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D3AA8"/>
    <w:rPr>
      <w:rFonts w:eastAsiaTheme="minorEastAsia"/>
      <w:sz w:val="24"/>
      <w:szCs w:val="24"/>
      <w:lang w:val="en-US"/>
    </w:rPr>
  </w:style>
  <w:style w:type="character" w:customStyle="1" w:styleId="Heading8Char">
    <w:name w:val="Heading 8 Char"/>
    <w:basedOn w:val="DefaultParagraphFont"/>
    <w:link w:val="Heading8"/>
    <w:uiPriority w:val="9"/>
    <w:semiHidden/>
    <w:rsid w:val="00CD3AA8"/>
    <w:rPr>
      <w:rFonts w:eastAsiaTheme="minorEastAsia"/>
      <w:i/>
      <w:iCs/>
      <w:sz w:val="24"/>
      <w:szCs w:val="24"/>
      <w:lang w:val="en-US"/>
    </w:rPr>
  </w:style>
  <w:style w:type="character" w:customStyle="1" w:styleId="Heading9Char">
    <w:name w:val="Heading 9 Char"/>
    <w:basedOn w:val="DefaultParagraphFont"/>
    <w:link w:val="Heading9"/>
    <w:uiPriority w:val="9"/>
    <w:semiHidden/>
    <w:rsid w:val="00CD3AA8"/>
    <w:rPr>
      <w:rFonts w:asciiTheme="majorHAnsi" w:eastAsiaTheme="majorEastAsia" w:hAnsiTheme="majorHAnsi" w:cstheme="majorBidi"/>
      <w:lang w:val="en-US"/>
    </w:rPr>
  </w:style>
  <w:style w:type="character" w:styleId="CommentReference">
    <w:name w:val="annotation reference"/>
    <w:basedOn w:val="DefaultParagraphFont"/>
    <w:uiPriority w:val="99"/>
    <w:semiHidden/>
    <w:unhideWhenUsed/>
    <w:rsid w:val="000F7838"/>
    <w:rPr>
      <w:sz w:val="16"/>
      <w:szCs w:val="16"/>
    </w:rPr>
  </w:style>
  <w:style w:type="paragraph" w:styleId="CommentText">
    <w:name w:val="annotation text"/>
    <w:basedOn w:val="Normal"/>
    <w:link w:val="CommentTextChar"/>
    <w:uiPriority w:val="99"/>
    <w:unhideWhenUsed/>
    <w:rsid w:val="000F7838"/>
    <w:pPr>
      <w:spacing w:line="240" w:lineRule="auto"/>
    </w:pPr>
    <w:rPr>
      <w:sz w:val="20"/>
      <w:szCs w:val="20"/>
    </w:rPr>
  </w:style>
  <w:style w:type="character" w:customStyle="1" w:styleId="CommentTextChar">
    <w:name w:val="Comment Text Char"/>
    <w:basedOn w:val="DefaultParagraphFont"/>
    <w:link w:val="CommentText"/>
    <w:uiPriority w:val="99"/>
    <w:rsid w:val="000F7838"/>
    <w:rPr>
      <w:sz w:val="20"/>
      <w:szCs w:val="20"/>
    </w:rPr>
  </w:style>
  <w:style w:type="paragraph" w:styleId="CommentSubject">
    <w:name w:val="annotation subject"/>
    <w:basedOn w:val="CommentText"/>
    <w:next w:val="CommentText"/>
    <w:link w:val="CommentSubjectChar"/>
    <w:uiPriority w:val="99"/>
    <w:semiHidden/>
    <w:unhideWhenUsed/>
    <w:rsid w:val="000F7838"/>
    <w:rPr>
      <w:b/>
      <w:bCs/>
    </w:rPr>
  </w:style>
  <w:style w:type="character" w:customStyle="1" w:styleId="CommentSubjectChar">
    <w:name w:val="Comment Subject Char"/>
    <w:basedOn w:val="CommentTextChar"/>
    <w:link w:val="CommentSubject"/>
    <w:uiPriority w:val="99"/>
    <w:semiHidden/>
    <w:rsid w:val="000F7838"/>
    <w:rPr>
      <w:b/>
      <w:bCs/>
      <w:sz w:val="20"/>
      <w:szCs w:val="20"/>
    </w:rPr>
  </w:style>
  <w:style w:type="paragraph" w:styleId="BalloonText">
    <w:name w:val="Balloon Text"/>
    <w:basedOn w:val="Normal"/>
    <w:link w:val="BalloonTextChar"/>
    <w:uiPriority w:val="99"/>
    <w:semiHidden/>
    <w:unhideWhenUsed/>
    <w:rsid w:val="000F7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838"/>
    <w:rPr>
      <w:rFonts w:ascii="Segoe UI" w:hAnsi="Segoe UI" w:cs="Segoe UI"/>
      <w:sz w:val="18"/>
      <w:szCs w:val="18"/>
    </w:rPr>
  </w:style>
  <w:style w:type="paragraph" w:styleId="NormalWeb">
    <w:name w:val="Normal (Web)"/>
    <w:basedOn w:val="Normal"/>
    <w:uiPriority w:val="99"/>
    <w:unhideWhenUsed/>
    <w:rsid w:val="00D702C4"/>
    <w:pPr>
      <w:spacing w:before="100" w:beforeAutospacing="1" w:after="100" w:afterAutospacing="1" w:line="336" w:lineRule="atLeast"/>
    </w:pPr>
    <w:rPr>
      <w:rFonts w:ascii="Times New Roman" w:eastAsia="Times New Roman" w:hAnsi="Times New Roman" w:cs="Times New Roman"/>
      <w:sz w:val="19"/>
      <w:szCs w:val="19"/>
      <w:lang w:eastAsia="en-GB"/>
    </w:rPr>
  </w:style>
  <w:style w:type="character" w:styleId="Hyperlink">
    <w:name w:val="Hyperlink"/>
    <w:basedOn w:val="DefaultParagraphFont"/>
    <w:uiPriority w:val="99"/>
    <w:unhideWhenUsed/>
    <w:rsid w:val="00DF074C"/>
    <w:rPr>
      <w:color w:val="0000FF" w:themeColor="hyperlink"/>
      <w:u w:val="single"/>
    </w:rPr>
  </w:style>
  <w:style w:type="character" w:styleId="FollowedHyperlink">
    <w:name w:val="FollowedHyperlink"/>
    <w:basedOn w:val="DefaultParagraphFont"/>
    <w:uiPriority w:val="99"/>
    <w:semiHidden/>
    <w:unhideWhenUsed/>
    <w:rsid w:val="00C84ADD"/>
    <w:rPr>
      <w:color w:val="800080" w:themeColor="followedHyperlink"/>
      <w:u w:val="single"/>
    </w:rPr>
  </w:style>
  <w:style w:type="paragraph" w:styleId="Header">
    <w:name w:val="header"/>
    <w:basedOn w:val="Normal"/>
    <w:link w:val="HeaderChar"/>
    <w:uiPriority w:val="99"/>
    <w:unhideWhenUsed/>
    <w:rsid w:val="00182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E8D"/>
  </w:style>
  <w:style w:type="paragraph" w:styleId="Footer">
    <w:name w:val="footer"/>
    <w:basedOn w:val="Normal"/>
    <w:link w:val="FooterChar"/>
    <w:uiPriority w:val="99"/>
    <w:unhideWhenUsed/>
    <w:rsid w:val="00182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E8D"/>
  </w:style>
  <w:style w:type="paragraph" w:customStyle="1" w:styleId="Default">
    <w:name w:val="Default"/>
    <w:rsid w:val="00F44C3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448DD"/>
    <w:pPr>
      <w:spacing w:after="0" w:line="240" w:lineRule="auto"/>
    </w:pPr>
  </w:style>
  <w:style w:type="character" w:styleId="UnresolvedMention">
    <w:name w:val="Unresolved Mention"/>
    <w:basedOn w:val="DefaultParagraphFont"/>
    <w:uiPriority w:val="99"/>
    <w:semiHidden/>
    <w:unhideWhenUsed/>
    <w:rsid w:val="0040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46311">
      <w:bodyDiv w:val="1"/>
      <w:marLeft w:val="0"/>
      <w:marRight w:val="0"/>
      <w:marTop w:val="0"/>
      <w:marBottom w:val="0"/>
      <w:divBdr>
        <w:top w:val="none" w:sz="0" w:space="0" w:color="auto"/>
        <w:left w:val="none" w:sz="0" w:space="0" w:color="auto"/>
        <w:bottom w:val="none" w:sz="0" w:space="0" w:color="auto"/>
        <w:right w:val="none" w:sz="0" w:space="0" w:color="auto"/>
      </w:divBdr>
    </w:div>
    <w:div w:id="475954863">
      <w:bodyDiv w:val="1"/>
      <w:marLeft w:val="0"/>
      <w:marRight w:val="0"/>
      <w:marTop w:val="0"/>
      <w:marBottom w:val="0"/>
      <w:divBdr>
        <w:top w:val="none" w:sz="0" w:space="0" w:color="auto"/>
        <w:left w:val="none" w:sz="0" w:space="0" w:color="auto"/>
        <w:bottom w:val="none" w:sz="0" w:space="0" w:color="auto"/>
        <w:right w:val="none" w:sz="0" w:space="0" w:color="auto"/>
      </w:divBdr>
    </w:div>
    <w:div w:id="695499334">
      <w:bodyDiv w:val="1"/>
      <w:marLeft w:val="0"/>
      <w:marRight w:val="0"/>
      <w:marTop w:val="0"/>
      <w:marBottom w:val="0"/>
      <w:divBdr>
        <w:top w:val="none" w:sz="0" w:space="0" w:color="auto"/>
        <w:left w:val="none" w:sz="0" w:space="0" w:color="auto"/>
        <w:bottom w:val="none" w:sz="0" w:space="0" w:color="auto"/>
        <w:right w:val="none" w:sz="0" w:space="0" w:color="auto"/>
      </w:divBdr>
    </w:div>
    <w:div w:id="715278680">
      <w:bodyDiv w:val="1"/>
      <w:marLeft w:val="0"/>
      <w:marRight w:val="0"/>
      <w:marTop w:val="0"/>
      <w:marBottom w:val="0"/>
      <w:divBdr>
        <w:top w:val="none" w:sz="0" w:space="0" w:color="auto"/>
        <w:left w:val="none" w:sz="0" w:space="0" w:color="auto"/>
        <w:bottom w:val="none" w:sz="0" w:space="0" w:color="auto"/>
        <w:right w:val="none" w:sz="0" w:space="0" w:color="auto"/>
      </w:divBdr>
    </w:div>
    <w:div w:id="729034629">
      <w:bodyDiv w:val="1"/>
      <w:marLeft w:val="0"/>
      <w:marRight w:val="0"/>
      <w:marTop w:val="0"/>
      <w:marBottom w:val="0"/>
      <w:divBdr>
        <w:top w:val="none" w:sz="0" w:space="0" w:color="auto"/>
        <w:left w:val="none" w:sz="0" w:space="0" w:color="auto"/>
        <w:bottom w:val="none" w:sz="0" w:space="0" w:color="auto"/>
        <w:right w:val="none" w:sz="0" w:space="0" w:color="auto"/>
      </w:divBdr>
    </w:div>
    <w:div w:id="785928982">
      <w:bodyDiv w:val="1"/>
      <w:marLeft w:val="0"/>
      <w:marRight w:val="0"/>
      <w:marTop w:val="0"/>
      <w:marBottom w:val="0"/>
      <w:divBdr>
        <w:top w:val="none" w:sz="0" w:space="0" w:color="auto"/>
        <w:left w:val="none" w:sz="0" w:space="0" w:color="auto"/>
        <w:bottom w:val="none" w:sz="0" w:space="0" w:color="auto"/>
        <w:right w:val="none" w:sz="0" w:space="0" w:color="auto"/>
      </w:divBdr>
      <w:divsChild>
        <w:div w:id="226769999">
          <w:marLeft w:val="0"/>
          <w:marRight w:val="0"/>
          <w:marTop w:val="0"/>
          <w:marBottom w:val="0"/>
          <w:divBdr>
            <w:top w:val="none" w:sz="0" w:space="0" w:color="auto"/>
            <w:left w:val="none" w:sz="0" w:space="0" w:color="auto"/>
            <w:bottom w:val="none" w:sz="0" w:space="0" w:color="auto"/>
            <w:right w:val="none" w:sz="0" w:space="0" w:color="auto"/>
          </w:divBdr>
          <w:divsChild>
            <w:div w:id="772483522">
              <w:marLeft w:val="0"/>
              <w:marRight w:val="0"/>
              <w:marTop w:val="0"/>
              <w:marBottom w:val="0"/>
              <w:divBdr>
                <w:top w:val="none" w:sz="0" w:space="0" w:color="auto"/>
                <w:left w:val="none" w:sz="0" w:space="0" w:color="auto"/>
                <w:bottom w:val="none" w:sz="0" w:space="0" w:color="auto"/>
                <w:right w:val="none" w:sz="0" w:space="0" w:color="auto"/>
              </w:divBdr>
              <w:divsChild>
                <w:div w:id="1745832146">
                  <w:marLeft w:val="0"/>
                  <w:marRight w:val="0"/>
                  <w:marTop w:val="0"/>
                  <w:marBottom w:val="0"/>
                  <w:divBdr>
                    <w:top w:val="none" w:sz="0" w:space="0" w:color="auto"/>
                    <w:left w:val="none" w:sz="0" w:space="0" w:color="auto"/>
                    <w:bottom w:val="none" w:sz="0" w:space="0" w:color="auto"/>
                    <w:right w:val="none" w:sz="0" w:space="0" w:color="auto"/>
                  </w:divBdr>
                  <w:divsChild>
                    <w:div w:id="209341211">
                      <w:marLeft w:val="0"/>
                      <w:marRight w:val="0"/>
                      <w:marTop w:val="0"/>
                      <w:marBottom w:val="0"/>
                      <w:divBdr>
                        <w:top w:val="none" w:sz="0" w:space="0" w:color="auto"/>
                        <w:left w:val="none" w:sz="0" w:space="0" w:color="auto"/>
                        <w:bottom w:val="none" w:sz="0" w:space="0" w:color="auto"/>
                        <w:right w:val="none" w:sz="0" w:space="0" w:color="auto"/>
                      </w:divBdr>
                      <w:divsChild>
                        <w:div w:id="932856443">
                          <w:marLeft w:val="0"/>
                          <w:marRight w:val="0"/>
                          <w:marTop w:val="0"/>
                          <w:marBottom w:val="0"/>
                          <w:divBdr>
                            <w:top w:val="none" w:sz="0" w:space="0" w:color="auto"/>
                            <w:left w:val="none" w:sz="0" w:space="0" w:color="auto"/>
                            <w:bottom w:val="none" w:sz="0" w:space="0" w:color="auto"/>
                            <w:right w:val="none" w:sz="0" w:space="0" w:color="auto"/>
                          </w:divBdr>
                          <w:divsChild>
                            <w:div w:id="18716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569418">
      <w:bodyDiv w:val="1"/>
      <w:marLeft w:val="0"/>
      <w:marRight w:val="0"/>
      <w:marTop w:val="0"/>
      <w:marBottom w:val="0"/>
      <w:divBdr>
        <w:top w:val="none" w:sz="0" w:space="0" w:color="auto"/>
        <w:left w:val="none" w:sz="0" w:space="0" w:color="auto"/>
        <w:bottom w:val="none" w:sz="0" w:space="0" w:color="auto"/>
        <w:right w:val="none" w:sz="0" w:space="0" w:color="auto"/>
      </w:divBdr>
    </w:div>
    <w:div w:id="1124468951">
      <w:bodyDiv w:val="1"/>
      <w:marLeft w:val="0"/>
      <w:marRight w:val="0"/>
      <w:marTop w:val="0"/>
      <w:marBottom w:val="1740"/>
      <w:divBdr>
        <w:top w:val="none" w:sz="0" w:space="0" w:color="auto"/>
        <w:left w:val="none" w:sz="0" w:space="0" w:color="auto"/>
        <w:bottom w:val="none" w:sz="0" w:space="0" w:color="auto"/>
        <w:right w:val="none" w:sz="0" w:space="0" w:color="auto"/>
      </w:divBdr>
      <w:divsChild>
        <w:div w:id="1326861049">
          <w:marLeft w:val="0"/>
          <w:marRight w:val="0"/>
          <w:marTop w:val="0"/>
          <w:marBottom w:val="0"/>
          <w:divBdr>
            <w:top w:val="none" w:sz="0" w:space="0" w:color="auto"/>
            <w:left w:val="none" w:sz="0" w:space="0" w:color="auto"/>
            <w:bottom w:val="none" w:sz="0" w:space="0" w:color="auto"/>
            <w:right w:val="none" w:sz="0" w:space="0" w:color="auto"/>
          </w:divBdr>
          <w:divsChild>
            <w:div w:id="1089697779">
              <w:marLeft w:val="0"/>
              <w:marRight w:val="0"/>
              <w:marTop w:val="0"/>
              <w:marBottom w:val="0"/>
              <w:divBdr>
                <w:top w:val="none" w:sz="0" w:space="0" w:color="auto"/>
                <w:left w:val="none" w:sz="0" w:space="0" w:color="auto"/>
                <w:bottom w:val="none" w:sz="0" w:space="0" w:color="auto"/>
                <w:right w:val="none" w:sz="0" w:space="0" w:color="auto"/>
              </w:divBdr>
              <w:divsChild>
                <w:div w:id="231088145">
                  <w:marLeft w:val="-225"/>
                  <w:marRight w:val="-225"/>
                  <w:marTop w:val="0"/>
                  <w:marBottom w:val="0"/>
                  <w:divBdr>
                    <w:top w:val="none" w:sz="0" w:space="0" w:color="auto"/>
                    <w:left w:val="none" w:sz="0" w:space="0" w:color="auto"/>
                    <w:bottom w:val="none" w:sz="0" w:space="0" w:color="auto"/>
                    <w:right w:val="none" w:sz="0" w:space="0" w:color="auto"/>
                  </w:divBdr>
                  <w:divsChild>
                    <w:div w:id="342174673">
                      <w:marLeft w:val="0"/>
                      <w:marRight w:val="0"/>
                      <w:marTop w:val="0"/>
                      <w:marBottom w:val="0"/>
                      <w:divBdr>
                        <w:top w:val="none" w:sz="0" w:space="0" w:color="auto"/>
                        <w:left w:val="none" w:sz="0" w:space="0" w:color="auto"/>
                        <w:bottom w:val="none" w:sz="0" w:space="0" w:color="auto"/>
                        <w:right w:val="none" w:sz="0" w:space="0" w:color="auto"/>
                      </w:divBdr>
                      <w:divsChild>
                        <w:div w:id="30151572">
                          <w:marLeft w:val="0"/>
                          <w:marRight w:val="0"/>
                          <w:marTop w:val="0"/>
                          <w:marBottom w:val="0"/>
                          <w:divBdr>
                            <w:top w:val="none" w:sz="0" w:space="0" w:color="auto"/>
                            <w:left w:val="none" w:sz="0" w:space="0" w:color="auto"/>
                            <w:bottom w:val="none" w:sz="0" w:space="0" w:color="auto"/>
                            <w:right w:val="none" w:sz="0" w:space="0" w:color="auto"/>
                          </w:divBdr>
                          <w:divsChild>
                            <w:div w:id="654453172">
                              <w:marLeft w:val="0"/>
                              <w:marRight w:val="0"/>
                              <w:marTop w:val="0"/>
                              <w:marBottom w:val="0"/>
                              <w:divBdr>
                                <w:top w:val="none" w:sz="0" w:space="0" w:color="auto"/>
                                <w:left w:val="none" w:sz="0" w:space="0" w:color="auto"/>
                                <w:bottom w:val="none" w:sz="0" w:space="0" w:color="auto"/>
                                <w:right w:val="none" w:sz="0" w:space="0" w:color="auto"/>
                              </w:divBdr>
                              <w:divsChild>
                                <w:div w:id="732195248">
                                  <w:marLeft w:val="0"/>
                                  <w:marRight w:val="0"/>
                                  <w:marTop w:val="0"/>
                                  <w:marBottom w:val="0"/>
                                  <w:divBdr>
                                    <w:top w:val="none" w:sz="0" w:space="0" w:color="auto"/>
                                    <w:left w:val="none" w:sz="0" w:space="0" w:color="auto"/>
                                    <w:bottom w:val="none" w:sz="0" w:space="0" w:color="auto"/>
                                    <w:right w:val="none" w:sz="0" w:space="0" w:color="auto"/>
                                  </w:divBdr>
                                  <w:divsChild>
                                    <w:div w:id="2091802995">
                                      <w:marLeft w:val="0"/>
                                      <w:marRight w:val="0"/>
                                      <w:marTop w:val="0"/>
                                      <w:marBottom w:val="0"/>
                                      <w:divBdr>
                                        <w:top w:val="none" w:sz="0" w:space="0" w:color="auto"/>
                                        <w:left w:val="none" w:sz="0" w:space="0" w:color="auto"/>
                                        <w:bottom w:val="none" w:sz="0" w:space="0" w:color="auto"/>
                                        <w:right w:val="none" w:sz="0" w:space="0" w:color="auto"/>
                                      </w:divBdr>
                                      <w:divsChild>
                                        <w:div w:id="1651788368">
                                          <w:marLeft w:val="-225"/>
                                          <w:marRight w:val="-225"/>
                                          <w:marTop w:val="0"/>
                                          <w:marBottom w:val="0"/>
                                          <w:divBdr>
                                            <w:top w:val="none" w:sz="0" w:space="0" w:color="auto"/>
                                            <w:left w:val="none" w:sz="0" w:space="0" w:color="auto"/>
                                            <w:bottom w:val="none" w:sz="0" w:space="0" w:color="auto"/>
                                            <w:right w:val="none" w:sz="0" w:space="0" w:color="auto"/>
                                          </w:divBdr>
                                          <w:divsChild>
                                            <w:div w:id="1664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3566812">
      <w:bodyDiv w:val="1"/>
      <w:marLeft w:val="0"/>
      <w:marRight w:val="0"/>
      <w:marTop w:val="0"/>
      <w:marBottom w:val="0"/>
      <w:divBdr>
        <w:top w:val="none" w:sz="0" w:space="0" w:color="auto"/>
        <w:left w:val="none" w:sz="0" w:space="0" w:color="auto"/>
        <w:bottom w:val="none" w:sz="0" w:space="0" w:color="auto"/>
        <w:right w:val="none" w:sz="0" w:space="0" w:color="auto"/>
      </w:divBdr>
    </w:div>
    <w:div w:id="1381202864">
      <w:bodyDiv w:val="1"/>
      <w:marLeft w:val="0"/>
      <w:marRight w:val="0"/>
      <w:marTop w:val="0"/>
      <w:marBottom w:val="0"/>
      <w:divBdr>
        <w:top w:val="none" w:sz="0" w:space="0" w:color="auto"/>
        <w:left w:val="none" w:sz="0" w:space="0" w:color="auto"/>
        <w:bottom w:val="none" w:sz="0" w:space="0" w:color="auto"/>
        <w:right w:val="none" w:sz="0" w:space="0" w:color="auto"/>
      </w:divBdr>
      <w:divsChild>
        <w:div w:id="54470834">
          <w:marLeft w:val="0"/>
          <w:marRight w:val="0"/>
          <w:marTop w:val="0"/>
          <w:marBottom w:val="0"/>
          <w:divBdr>
            <w:top w:val="none" w:sz="0" w:space="0" w:color="auto"/>
            <w:left w:val="none" w:sz="0" w:space="0" w:color="auto"/>
            <w:bottom w:val="none" w:sz="0" w:space="0" w:color="auto"/>
            <w:right w:val="none" w:sz="0" w:space="0" w:color="auto"/>
          </w:divBdr>
          <w:divsChild>
            <w:div w:id="610089905">
              <w:marLeft w:val="0"/>
              <w:marRight w:val="0"/>
              <w:marTop w:val="0"/>
              <w:marBottom w:val="0"/>
              <w:divBdr>
                <w:top w:val="none" w:sz="0" w:space="0" w:color="auto"/>
                <w:left w:val="none" w:sz="0" w:space="0" w:color="auto"/>
                <w:bottom w:val="none" w:sz="0" w:space="0" w:color="auto"/>
                <w:right w:val="none" w:sz="0" w:space="0" w:color="auto"/>
              </w:divBdr>
              <w:divsChild>
                <w:div w:id="289871090">
                  <w:marLeft w:val="0"/>
                  <w:marRight w:val="0"/>
                  <w:marTop w:val="0"/>
                  <w:marBottom w:val="0"/>
                  <w:divBdr>
                    <w:top w:val="none" w:sz="0" w:space="0" w:color="auto"/>
                    <w:left w:val="none" w:sz="0" w:space="0" w:color="auto"/>
                    <w:bottom w:val="none" w:sz="0" w:space="0" w:color="auto"/>
                    <w:right w:val="none" w:sz="0" w:space="0" w:color="auto"/>
                  </w:divBdr>
                  <w:divsChild>
                    <w:div w:id="725832310">
                      <w:marLeft w:val="0"/>
                      <w:marRight w:val="0"/>
                      <w:marTop w:val="0"/>
                      <w:marBottom w:val="0"/>
                      <w:divBdr>
                        <w:top w:val="none" w:sz="0" w:space="0" w:color="auto"/>
                        <w:left w:val="none" w:sz="0" w:space="0" w:color="auto"/>
                        <w:bottom w:val="none" w:sz="0" w:space="0" w:color="auto"/>
                        <w:right w:val="none" w:sz="0" w:space="0" w:color="auto"/>
                      </w:divBdr>
                      <w:divsChild>
                        <w:div w:id="1185896972">
                          <w:marLeft w:val="0"/>
                          <w:marRight w:val="0"/>
                          <w:marTop w:val="0"/>
                          <w:marBottom w:val="0"/>
                          <w:divBdr>
                            <w:top w:val="none" w:sz="0" w:space="0" w:color="auto"/>
                            <w:left w:val="none" w:sz="0" w:space="0" w:color="auto"/>
                            <w:bottom w:val="none" w:sz="0" w:space="0" w:color="auto"/>
                            <w:right w:val="none" w:sz="0" w:space="0" w:color="auto"/>
                          </w:divBdr>
                          <w:divsChild>
                            <w:div w:id="9791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046212">
      <w:bodyDiv w:val="1"/>
      <w:marLeft w:val="0"/>
      <w:marRight w:val="0"/>
      <w:marTop w:val="0"/>
      <w:marBottom w:val="0"/>
      <w:divBdr>
        <w:top w:val="none" w:sz="0" w:space="0" w:color="auto"/>
        <w:left w:val="none" w:sz="0" w:space="0" w:color="auto"/>
        <w:bottom w:val="none" w:sz="0" w:space="0" w:color="auto"/>
        <w:right w:val="none" w:sz="0" w:space="0" w:color="auto"/>
      </w:divBdr>
      <w:divsChild>
        <w:div w:id="2063867775">
          <w:marLeft w:val="0"/>
          <w:marRight w:val="0"/>
          <w:marTop w:val="0"/>
          <w:marBottom w:val="0"/>
          <w:divBdr>
            <w:top w:val="none" w:sz="0" w:space="0" w:color="auto"/>
            <w:left w:val="none" w:sz="0" w:space="0" w:color="auto"/>
            <w:bottom w:val="none" w:sz="0" w:space="0" w:color="auto"/>
            <w:right w:val="none" w:sz="0" w:space="0" w:color="auto"/>
          </w:divBdr>
          <w:divsChild>
            <w:div w:id="1992249306">
              <w:marLeft w:val="0"/>
              <w:marRight w:val="0"/>
              <w:marTop w:val="0"/>
              <w:marBottom w:val="0"/>
              <w:divBdr>
                <w:top w:val="none" w:sz="0" w:space="0" w:color="auto"/>
                <w:left w:val="none" w:sz="0" w:space="0" w:color="auto"/>
                <w:bottom w:val="none" w:sz="0" w:space="0" w:color="auto"/>
                <w:right w:val="none" w:sz="0" w:space="0" w:color="auto"/>
              </w:divBdr>
              <w:divsChild>
                <w:div w:id="399212129">
                  <w:marLeft w:val="0"/>
                  <w:marRight w:val="0"/>
                  <w:marTop w:val="0"/>
                  <w:marBottom w:val="0"/>
                  <w:divBdr>
                    <w:top w:val="none" w:sz="0" w:space="0" w:color="auto"/>
                    <w:left w:val="none" w:sz="0" w:space="0" w:color="auto"/>
                    <w:bottom w:val="none" w:sz="0" w:space="0" w:color="auto"/>
                    <w:right w:val="none" w:sz="0" w:space="0" w:color="auto"/>
                  </w:divBdr>
                  <w:divsChild>
                    <w:div w:id="957565627">
                      <w:marLeft w:val="0"/>
                      <w:marRight w:val="0"/>
                      <w:marTop w:val="0"/>
                      <w:marBottom w:val="0"/>
                      <w:divBdr>
                        <w:top w:val="none" w:sz="0" w:space="0" w:color="auto"/>
                        <w:left w:val="none" w:sz="0" w:space="0" w:color="auto"/>
                        <w:bottom w:val="none" w:sz="0" w:space="0" w:color="auto"/>
                        <w:right w:val="none" w:sz="0" w:space="0" w:color="auto"/>
                      </w:divBdr>
                      <w:divsChild>
                        <w:div w:id="908541097">
                          <w:marLeft w:val="0"/>
                          <w:marRight w:val="0"/>
                          <w:marTop w:val="0"/>
                          <w:marBottom w:val="0"/>
                          <w:divBdr>
                            <w:top w:val="none" w:sz="0" w:space="0" w:color="auto"/>
                            <w:left w:val="none" w:sz="0" w:space="0" w:color="auto"/>
                            <w:bottom w:val="none" w:sz="0" w:space="0" w:color="auto"/>
                            <w:right w:val="none" w:sz="0" w:space="0" w:color="auto"/>
                          </w:divBdr>
                          <w:divsChild>
                            <w:div w:id="16032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67963">
      <w:bodyDiv w:val="1"/>
      <w:marLeft w:val="0"/>
      <w:marRight w:val="0"/>
      <w:marTop w:val="0"/>
      <w:marBottom w:val="0"/>
      <w:divBdr>
        <w:top w:val="none" w:sz="0" w:space="0" w:color="auto"/>
        <w:left w:val="none" w:sz="0" w:space="0" w:color="auto"/>
        <w:bottom w:val="none" w:sz="0" w:space="0" w:color="auto"/>
        <w:right w:val="none" w:sz="0" w:space="0" w:color="auto"/>
      </w:divBdr>
    </w:div>
    <w:div w:id="1742868323">
      <w:bodyDiv w:val="1"/>
      <w:marLeft w:val="0"/>
      <w:marRight w:val="0"/>
      <w:marTop w:val="0"/>
      <w:marBottom w:val="0"/>
      <w:divBdr>
        <w:top w:val="none" w:sz="0" w:space="0" w:color="auto"/>
        <w:left w:val="none" w:sz="0" w:space="0" w:color="auto"/>
        <w:bottom w:val="none" w:sz="0" w:space="0" w:color="auto"/>
        <w:right w:val="none" w:sz="0" w:space="0" w:color="auto"/>
      </w:divBdr>
    </w:div>
    <w:div w:id="1788695121">
      <w:bodyDiv w:val="1"/>
      <w:marLeft w:val="0"/>
      <w:marRight w:val="0"/>
      <w:marTop w:val="0"/>
      <w:marBottom w:val="0"/>
      <w:divBdr>
        <w:top w:val="none" w:sz="0" w:space="0" w:color="auto"/>
        <w:left w:val="none" w:sz="0" w:space="0" w:color="auto"/>
        <w:bottom w:val="none" w:sz="0" w:space="0" w:color="auto"/>
        <w:right w:val="none" w:sz="0" w:space="0" w:color="auto"/>
      </w:divBdr>
      <w:divsChild>
        <w:div w:id="987250815">
          <w:marLeft w:val="0"/>
          <w:marRight w:val="0"/>
          <w:marTop w:val="0"/>
          <w:marBottom w:val="0"/>
          <w:divBdr>
            <w:top w:val="none" w:sz="0" w:space="0" w:color="auto"/>
            <w:left w:val="none" w:sz="0" w:space="0" w:color="auto"/>
            <w:bottom w:val="none" w:sz="0" w:space="0" w:color="auto"/>
            <w:right w:val="none" w:sz="0" w:space="0" w:color="auto"/>
          </w:divBdr>
          <w:divsChild>
            <w:div w:id="1374885584">
              <w:marLeft w:val="0"/>
              <w:marRight w:val="0"/>
              <w:marTop w:val="0"/>
              <w:marBottom w:val="0"/>
              <w:divBdr>
                <w:top w:val="none" w:sz="0" w:space="0" w:color="auto"/>
                <w:left w:val="none" w:sz="0" w:space="0" w:color="auto"/>
                <w:bottom w:val="none" w:sz="0" w:space="0" w:color="auto"/>
                <w:right w:val="none" w:sz="0" w:space="0" w:color="auto"/>
              </w:divBdr>
              <w:divsChild>
                <w:div w:id="2003578632">
                  <w:marLeft w:val="0"/>
                  <w:marRight w:val="0"/>
                  <w:marTop w:val="0"/>
                  <w:marBottom w:val="0"/>
                  <w:divBdr>
                    <w:top w:val="none" w:sz="0" w:space="0" w:color="auto"/>
                    <w:left w:val="none" w:sz="0" w:space="0" w:color="auto"/>
                    <w:bottom w:val="none" w:sz="0" w:space="0" w:color="auto"/>
                    <w:right w:val="none" w:sz="0" w:space="0" w:color="auto"/>
                  </w:divBdr>
                  <w:divsChild>
                    <w:div w:id="1071926871">
                      <w:marLeft w:val="0"/>
                      <w:marRight w:val="0"/>
                      <w:marTop w:val="0"/>
                      <w:marBottom w:val="0"/>
                      <w:divBdr>
                        <w:top w:val="none" w:sz="0" w:space="0" w:color="auto"/>
                        <w:left w:val="none" w:sz="0" w:space="0" w:color="auto"/>
                        <w:bottom w:val="none" w:sz="0" w:space="0" w:color="auto"/>
                        <w:right w:val="none" w:sz="0" w:space="0" w:color="auto"/>
                      </w:divBdr>
                      <w:divsChild>
                        <w:div w:id="473061540">
                          <w:marLeft w:val="0"/>
                          <w:marRight w:val="0"/>
                          <w:marTop w:val="0"/>
                          <w:marBottom w:val="0"/>
                          <w:divBdr>
                            <w:top w:val="none" w:sz="0" w:space="0" w:color="auto"/>
                            <w:left w:val="none" w:sz="0" w:space="0" w:color="auto"/>
                            <w:bottom w:val="none" w:sz="0" w:space="0" w:color="auto"/>
                            <w:right w:val="none" w:sz="0" w:space="0" w:color="auto"/>
                          </w:divBdr>
                          <w:divsChild>
                            <w:div w:id="4874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535291">
      <w:bodyDiv w:val="1"/>
      <w:marLeft w:val="0"/>
      <w:marRight w:val="0"/>
      <w:marTop w:val="0"/>
      <w:marBottom w:val="0"/>
      <w:divBdr>
        <w:top w:val="none" w:sz="0" w:space="0" w:color="auto"/>
        <w:left w:val="none" w:sz="0" w:space="0" w:color="auto"/>
        <w:bottom w:val="none" w:sz="0" w:space="0" w:color="auto"/>
        <w:right w:val="none" w:sz="0" w:space="0" w:color="auto"/>
      </w:divBdr>
      <w:divsChild>
        <w:div w:id="1811941830">
          <w:marLeft w:val="0"/>
          <w:marRight w:val="0"/>
          <w:marTop w:val="0"/>
          <w:marBottom w:val="0"/>
          <w:divBdr>
            <w:top w:val="none" w:sz="0" w:space="0" w:color="auto"/>
            <w:left w:val="none" w:sz="0" w:space="0" w:color="auto"/>
            <w:bottom w:val="none" w:sz="0" w:space="0" w:color="auto"/>
            <w:right w:val="none" w:sz="0" w:space="0" w:color="auto"/>
          </w:divBdr>
          <w:divsChild>
            <w:div w:id="421033548">
              <w:marLeft w:val="0"/>
              <w:marRight w:val="0"/>
              <w:marTop w:val="0"/>
              <w:marBottom w:val="0"/>
              <w:divBdr>
                <w:top w:val="none" w:sz="0" w:space="0" w:color="auto"/>
                <w:left w:val="none" w:sz="0" w:space="0" w:color="auto"/>
                <w:bottom w:val="none" w:sz="0" w:space="0" w:color="auto"/>
                <w:right w:val="none" w:sz="0" w:space="0" w:color="auto"/>
              </w:divBdr>
              <w:divsChild>
                <w:div w:id="522062152">
                  <w:marLeft w:val="0"/>
                  <w:marRight w:val="0"/>
                  <w:marTop w:val="0"/>
                  <w:marBottom w:val="0"/>
                  <w:divBdr>
                    <w:top w:val="none" w:sz="0" w:space="0" w:color="auto"/>
                    <w:left w:val="none" w:sz="0" w:space="0" w:color="auto"/>
                    <w:bottom w:val="none" w:sz="0" w:space="0" w:color="auto"/>
                    <w:right w:val="none" w:sz="0" w:space="0" w:color="auto"/>
                  </w:divBdr>
                  <w:divsChild>
                    <w:div w:id="1219246038">
                      <w:marLeft w:val="0"/>
                      <w:marRight w:val="0"/>
                      <w:marTop w:val="0"/>
                      <w:marBottom w:val="0"/>
                      <w:divBdr>
                        <w:top w:val="none" w:sz="0" w:space="0" w:color="auto"/>
                        <w:left w:val="none" w:sz="0" w:space="0" w:color="auto"/>
                        <w:bottom w:val="none" w:sz="0" w:space="0" w:color="auto"/>
                        <w:right w:val="none" w:sz="0" w:space="0" w:color="auto"/>
                      </w:divBdr>
                      <w:divsChild>
                        <w:div w:id="179399196">
                          <w:marLeft w:val="0"/>
                          <w:marRight w:val="0"/>
                          <w:marTop w:val="0"/>
                          <w:marBottom w:val="0"/>
                          <w:divBdr>
                            <w:top w:val="none" w:sz="0" w:space="0" w:color="auto"/>
                            <w:left w:val="none" w:sz="0" w:space="0" w:color="auto"/>
                            <w:bottom w:val="none" w:sz="0" w:space="0" w:color="auto"/>
                            <w:right w:val="none" w:sz="0" w:space="0" w:color="auto"/>
                          </w:divBdr>
                          <w:divsChild>
                            <w:div w:id="18956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85814">
      <w:bodyDiv w:val="1"/>
      <w:marLeft w:val="0"/>
      <w:marRight w:val="0"/>
      <w:marTop w:val="0"/>
      <w:marBottom w:val="0"/>
      <w:divBdr>
        <w:top w:val="none" w:sz="0" w:space="0" w:color="auto"/>
        <w:left w:val="none" w:sz="0" w:space="0" w:color="auto"/>
        <w:bottom w:val="none" w:sz="0" w:space="0" w:color="auto"/>
        <w:right w:val="none" w:sz="0" w:space="0" w:color="auto"/>
      </w:divBdr>
    </w:div>
    <w:div w:id="2089030851">
      <w:bodyDiv w:val="1"/>
      <w:marLeft w:val="0"/>
      <w:marRight w:val="0"/>
      <w:marTop w:val="0"/>
      <w:marBottom w:val="0"/>
      <w:divBdr>
        <w:top w:val="none" w:sz="0" w:space="0" w:color="auto"/>
        <w:left w:val="none" w:sz="0" w:space="0" w:color="auto"/>
        <w:bottom w:val="none" w:sz="0" w:space="0" w:color="auto"/>
        <w:right w:val="none" w:sz="0" w:space="0" w:color="auto"/>
      </w:divBdr>
    </w:div>
    <w:div w:id="2143886099">
      <w:bodyDiv w:val="1"/>
      <w:marLeft w:val="0"/>
      <w:marRight w:val="0"/>
      <w:marTop w:val="0"/>
      <w:marBottom w:val="0"/>
      <w:divBdr>
        <w:top w:val="none" w:sz="0" w:space="0" w:color="auto"/>
        <w:left w:val="none" w:sz="0" w:space="0" w:color="auto"/>
        <w:bottom w:val="none" w:sz="0" w:space="0" w:color="auto"/>
        <w:right w:val="none" w:sz="0" w:space="0" w:color="auto"/>
      </w:divBdr>
      <w:divsChild>
        <w:div w:id="965769181">
          <w:marLeft w:val="0"/>
          <w:marRight w:val="0"/>
          <w:marTop w:val="0"/>
          <w:marBottom w:val="0"/>
          <w:divBdr>
            <w:top w:val="none" w:sz="0" w:space="0" w:color="auto"/>
            <w:left w:val="none" w:sz="0" w:space="0" w:color="auto"/>
            <w:bottom w:val="none" w:sz="0" w:space="0" w:color="auto"/>
            <w:right w:val="none" w:sz="0" w:space="0" w:color="auto"/>
          </w:divBdr>
          <w:divsChild>
            <w:div w:id="313340439">
              <w:marLeft w:val="0"/>
              <w:marRight w:val="0"/>
              <w:marTop w:val="0"/>
              <w:marBottom w:val="0"/>
              <w:divBdr>
                <w:top w:val="none" w:sz="0" w:space="0" w:color="auto"/>
                <w:left w:val="none" w:sz="0" w:space="0" w:color="auto"/>
                <w:bottom w:val="none" w:sz="0" w:space="0" w:color="auto"/>
                <w:right w:val="none" w:sz="0" w:space="0" w:color="auto"/>
              </w:divBdr>
              <w:divsChild>
                <w:div w:id="1187447081">
                  <w:marLeft w:val="0"/>
                  <w:marRight w:val="0"/>
                  <w:marTop w:val="0"/>
                  <w:marBottom w:val="0"/>
                  <w:divBdr>
                    <w:top w:val="none" w:sz="0" w:space="0" w:color="auto"/>
                    <w:left w:val="none" w:sz="0" w:space="0" w:color="auto"/>
                    <w:bottom w:val="none" w:sz="0" w:space="0" w:color="auto"/>
                    <w:right w:val="none" w:sz="0" w:space="0" w:color="auto"/>
                  </w:divBdr>
                  <w:divsChild>
                    <w:div w:id="400760199">
                      <w:marLeft w:val="0"/>
                      <w:marRight w:val="0"/>
                      <w:marTop w:val="0"/>
                      <w:marBottom w:val="0"/>
                      <w:divBdr>
                        <w:top w:val="none" w:sz="0" w:space="0" w:color="auto"/>
                        <w:left w:val="none" w:sz="0" w:space="0" w:color="auto"/>
                        <w:bottom w:val="none" w:sz="0" w:space="0" w:color="auto"/>
                        <w:right w:val="none" w:sz="0" w:space="0" w:color="auto"/>
                      </w:divBdr>
                      <w:divsChild>
                        <w:div w:id="1029720447">
                          <w:marLeft w:val="0"/>
                          <w:marRight w:val="0"/>
                          <w:marTop w:val="0"/>
                          <w:marBottom w:val="0"/>
                          <w:divBdr>
                            <w:top w:val="none" w:sz="0" w:space="0" w:color="auto"/>
                            <w:left w:val="none" w:sz="0" w:space="0" w:color="auto"/>
                            <w:bottom w:val="none" w:sz="0" w:space="0" w:color="auto"/>
                            <w:right w:val="none" w:sz="0" w:space="0" w:color="auto"/>
                          </w:divBdr>
                          <w:divsChild>
                            <w:div w:id="20763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1648-950A-4F1E-A5D4-0378593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7779</Words>
  <Characters>44343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Webb</dc:creator>
  <cp:keywords/>
  <dc:description/>
  <cp:lastModifiedBy>Jo Stocks</cp:lastModifiedBy>
  <cp:revision>2</cp:revision>
  <cp:lastPrinted>2018-11-08T10:04:00Z</cp:lastPrinted>
  <dcterms:created xsi:type="dcterms:W3CDTF">2023-03-30T15:29:00Z</dcterms:created>
  <dcterms:modified xsi:type="dcterms:W3CDTF">2023-03-30T15:29:00Z</dcterms:modified>
</cp:coreProperties>
</file>