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22FBF" w:rsidRDefault="00B22FBF">
      <w:pPr>
        <w:pStyle w:val="Title"/>
        <w:keepNext w:val="0"/>
        <w:keepLines w:val="0"/>
        <w:spacing w:before="0" w:after="0" w:line="264" w:lineRule="auto"/>
        <w:rPr>
          <w:b w:val="0"/>
          <w:sz w:val="48"/>
          <w:szCs w:val="48"/>
        </w:rPr>
      </w:pPr>
    </w:p>
    <w:p w:rsidR="00B22FBF" w:rsidRDefault="00E334AD" w:rsidP="008233DA">
      <w:pPr>
        <w:pStyle w:val="Heading1"/>
      </w:pPr>
      <w:r>
        <w:t>Placements and Work-based Learning Policy</w:t>
      </w:r>
    </w:p>
    <w:p w:rsidR="00B22FBF" w:rsidRDefault="00E334AD" w:rsidP="008233DA">
      <w:pPr>
        <w:pStyle w:val="Heading3"/>
        <w:rPr>
          <w:i/>
        </w:rPr>
      </w:pPr>
      <w:r>
        <w:t>Careers and Employability</w:t>
      </w:r>
    </w:p>
    <w:p w:rsidR="00B22FBF" w:rsidRDefault="00B22FBF">
      <w:pPr>
        <w:spacing w:after="240" w:line="264" w:lineRule="auto"/>
        <w:rPr>
          <w:sz w:val="24"/>
          <w:szCs w:val="24"/>
        </w:rPr>
      </w:pPr>
    </w:p>
    <w:p w:rsidR="00B22FBF" w:rsidRDefault="00B22FBF">
      <w:pPr>
        <w:spacing w:after="240" w:line="264" w:lineRule="auto"/>
        <w:rPr>
          <w:sz w:val="24"/>
          <w:szCs w:val="24"/>
        </w:rPr>
      </w:pPr>
    </w:p>
    <w:p w:rsidR="00B22FBF" w:rsidRDefault="00B22FBF">
      <w:pPr>
        <w:spacing w:after="240" w:line="264" w:lineRule="auto"/>
        <w:rPr>
          <w:sz w:val="24"/>
          <w:szCs w:val="24"/>
        </w:rPr>
      </w:pPr>
      <w:bookmarkStart w:id="0" w:name="kix.6vfaxed6h4za" w:colFirst="0" w:colLast="0"/>
      <w:bookmarkEnd w:id="0"/>
    </w:p>
    <w:p w:rsidR="00B22FBF" w:rsidRDefault="00B22FBF">
      <w:pPr>
        <w:spacing w:after="240" w:line="264" w:lineRule="auto"/>
        <w:rPr>
          <w:sz w:val="24"/>
          <w:szCs w:val="24"/>
        </w:rPr>
      </w:pPr>
    </w:p>
    <w:p w:rsidR="00B22FBF" w:rsidRDefault="00B22FBF">
      <w:pPr>
        <w:spacing w:after="240" w:line="264" w:lineRule="auto"/>
        <w:rPr>
          <w:sz w:val="24"/>
          <w:szCs w:val="24"/>
        </w:rPr>
      </w:pPr>
    </w:p>
    <w:p w:rsidR="00B22FBF" w:rsidRDefault="00B22FBF">
      <w:pPr>
        <w:spacing w:after="240" w:line="264" w:lineRule="auto"/>
        <w:rPr>
          <w:sz w:val="24"/>
          <w:szCs w:val="24"/>
        </w:rPr>
      </w:pPr>
    </w:p>
    <w:p w:rsidR="00B22FBF" w:rsidRDefault="00B22FBF">
      <w:pPr>
        <w:spacing w:after="240" w:line="264" w:lineRule="auto"/>
        <w:rPr>
          <w:sz w:val="24"/>
          <w:szCs w:val="24"/>
        </w:rPr>
      </w:pPr>
    </w:p>
    <w:p w:rsidR="00B22FBF" w:rsidRDefault="00B22FBF">
      <w:pPr>
        <w:spacing w:after="240" w:line="264" w:lineRule="auto"/>
        <w:rPr>
          <w:sz w:val="24"/>
          <w:szCs w:val="24"/>
        </w:rPr>
      </w:pPr>
    </w:p>
    <w:tbl>
      <w:tblPr>
        <w:tblStyle w:val="a"/>
        <w:tblW w:w="9486"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96"/>
        <w:gridCol w:w="6290"/>
      </w:tblGrid>
      <w:tr w:rsidR="00B22FBF">
        <w:trPr>
          <w:trHeight w:val="397"/>
        </w:trPr>
        <w:tc>
          <w:tcPr>
            <w:tcW w:w="3196" w:type="dxa"/>
            <w:vAlign w:val="center"/>
          </w:tcPr>
          <w:p w:rsidR="00B22FBF" w:rsidRDefault="00E334AD">
            <w:pPr>
              <w:spacing w:after="240" w:line="211" w:lineRule="auto"/>
              <w:ind w:left="108"/>
            </w:pPr>
            <w:r>
              <w:t>Responsible Office</w:t>
            </w:r>
          </w:p>
        </w:tc>
        <w:tc>
          <w:tcPr>
            <w:tcW w:w="6290" w:type="dxa"/>
            <w:vAlign w:val="center"/>
          </w:tcPr>
          <w:p w:rsidR="00B22FBF" w:rsidRDefault="00E334AD">
            <w:pPr>
              <w:spacing w:after="240" w:line="211" w:lineRule="auto"/>
              <w:ind w:left="108"/>
            </w:pPr>
            <w:r>
              <w:t>Careers and Employability</w:t>
            </w:r>
          </w:p>
        </w:tc>
      </w:tr>
      <w:tr w:rsidR="00B22FBF">
        <w:trPr>
          <w:trHeight w:val="397"/>
        </w:trPr>
        <w:tc>
          <w:tcPr>
            <w:tcW w:w="3196" w:type="dxa"/>
            <w:vAlign w:val="center"/>
          </w:tcPr>
          <w:p w:rsidR="00B22FBF" w:rsidRDefault="00E334AD">
            <w:pPr>
              <w:spacing w:after="240" w:line="211" w:lineRule="auto"/>
              <w:ind w:left="108"/>
            </w:pPr>
            <w:r>
              <w:t>Responsible Officer</w:t>
            </w:r>
          </w:p>
        </w:tc>
        <w:tc>
          <w:tcPr>
            <w:tcW w:w="6290" w:type="dxa"/>
            <w:vAlign w:val="center"/>
          </w:tcPr>
          <w:p w:rsidR="00B22FBF" w:rsidRDefault="00E334AD">
            <w:pPr>
              <w:spacing w:after="240" w:line="211" w:lineRule="auto"/>
              <w:ind w:left="108"/>
            </w:pPr>
            <w:r>
              <w:t>Barrie Grey - Head of Careers and Employability</w:t>
            </w:r>
          </w:p>
        </w:tc>
      </w:tr>
      <w:tr w:rsidR="00B22FBF">
        <w:trPr>
          <w:trHeight w:val="397"/>
        </w:trPr>
        <w:tc>
          <w:tcPr>
            <w:tcW w:w="3196" w:type="dxa"/>
            <w:vAlign w:val="center"/>
          </w:tcPr>
          <w:p w:rsidR="00B22FBF" w:rsidRDefault="00E334AD">
            <w:pPr>
              <w:spacing w:after="240" w:line="211" w:lineRule="auto"/>
              <w:ind w:left="108"/>
            </w:pPr>
            <w:r>
              <w:t>Approving Authority</w:t>
            </w:r>
          </w:p>
        </w:tc>
        <w:tc>
          <w:tcPr>
            <w:tcW w:w="6290" w:type="dxa"/>
            <w:vAlign w:val="center"/>
          </w:tcPr>
          <w:p w:rsidR="00B22FBF" w:rsidRDefault="00E334AD">
            <w:pPr>
              <w:spacing w:after="240" w:line="211" w:lineRule="auto"/>
              <w:ind w:left="108"/>
            </w:pPr>
            <w:r>
              <w:t>Education Committee</w:t>
            </w:r>
          </w:p>
        </w:tc>
      </w:tr>
      <w:tr w:rsidR="00B22FBF">
        <w:trPr>
          <w:trHeight w:val="397"/>
        </w:trPr>
        <w:tc>
          <w:tcPr>
            <w:tcW w:w="3196" w:type="dxa"/>
            <w:vAlign w:val="center"/>
          </w:tcPr>
          <w:p w:rsidR="00B22FBF" w:rsidRDefault="00E334AD">
            <w:pPr>
              <w:spacing w:after="240" w:line="211" w:lineRule="auto"/>
              <w:ind w:left="108"/>
            </w:pPr>
            <w:r>
              <w:t>Date of Approval</w:t>
            </w:r>
          </w:p>
        </w:tc>
        <w:tc>
          <w:tcPr>
            <w:tcW w:w="6290" w:type="dxa"/>
            <w:vAlign w:val="center"/>
          </w:tcPr>
          <w:p w:rsidR="00B22FBF" w:rsidRDefault="00E334AD">
            <w:pPr>
              <w:spacing w:after="240" w:line="211" w:lineRule="auto"/>
              <w:ind w:left="108"/>
            </w:pPr>
            <w:r>
              <w:t>23rd September 2020</w:t>
            </w:r>
          </w:p>
        </w:tc>
      </w:tr>
      <w:tr w:rsidR="00B22FBF">
        <w:trPr>
          <w:trHeight w:val="397"/>
        </w:trPr>
        <w:tc>
          <w:tcPr>
            <w:tcW w:w="3196" w:type="dxa"/>
            <w:vAlign w:val="center"/>
          </w:tcPr>
          <w:p w:rsidR="00B22FBF" w:rsidRDefault="00E334AD">
            <w:pPr>
              <w:spacing w:after="240" w:line="211" w:lineRule="auto"/>
              <w:ind w:left="108"/>
            </w:pPr>
            <w:r>
              <w:t>Effective Date</w:t>
            </w:r>
          </w:p>
        </w:tc>
        <w:tc>
          <w:tcPr>
            <w:tcW w:w="6290" w:type="dxa"/>
            <w:vAlign w:val="center"/>
          </w:tcPr>
          <w:p w:rsidR="00B22FBF" w:rsidRDefault="00E334AD">
            <w:pPr>
              <w:spacing w:after="240" w:line="211" w:lineRule="auto"/>
              <w:ind w:left="108"/>
            </w:pPr>
            <w:r>
              <w:t>23rd September 2020</w:t>
            </w:r>
          </w:p>
        </w:tc>
      </w:tr>
      <w:tr w:rsidR="00B22FBF">
        <w:trPr>
          <w:trHeight w:val="397"/>
        </w:trPr>
        <w:tc>
          <w:tcPr>
            <w:tcW w:w="3196" w:type="dxa"/>
            <w:vAlign w:val="center"/>
          </w:tcPr>
          <w:p w:rsidR="00B22FBF" w:rsidRDefault="00E334AD">
            <w:pPr>
              <w:spacing w:after="240" w:line="211" w:lineRule="auto"/>
              <w:ind w:left="108"/>
            </w:pPr>
            <w:r>
              <w:t>Related Procedures</w:t>
            </w:r>
          </w:p>
        </w:tc>
        <w:tc>
          <w:tcPr>
            <w:tcW w:w="6290" w:type="dxa"/>
            <w:vAlign w:val="center"/>
          </w:tcPr>
          <w:p w:rsidR="00B22FBF" w:rsidRDefault="00E334AD">
            <w:pPr>
              <w:spacing w:after="240" w:line="211" w:lineRule="auto"/>
              <w:ind w:left="108"/>
            </w:pPr>
            <w:r>
              <w:t>N/A</w:t>
            </w:r>
          </w:p>
        </w:tc>
      </w:tr>
      <w:tr w:rsidR="00B22FBF">
        <w:trPr>
          <w:trHeight w:val="397"/>
        </w:trPr>
        <w:tc>
          <w:tcPr>
            <w:tcW w:w="3196" w:type="dxa"/>
            <w:vAlign w:val="center"/>
          </w:tcPr>
          <w:p w:rsidR="00B22FBF" w:rsidRDefault="00E334AD">
            <w:pPr>
              <w:spacing w:after="240" w:line="211" w:lineRule="auto"/>
              <w:ind w:left="108"/>
            </w:pPr>
            <w:r>
              <w:t>Related University Policies</w:t>
            </w:r>
          </w:p>
        </w:tc>
        <w:tc>
          <w:tcPr>
            <w:tcW w:w="6290" w:type="dxa"/>
            <w:vAlign w:val="center"/>
          </w:tcPr>
          <w:p w:rsidR="00B22FBF" w:rsidRDefault="00E334AD">
            <w:pPr>
              <w:spacing w:after="240" w:line="211" w:lineRule="auto"/>
              <w:ind w:left="108"/>
            </w:pPr>
            <w:r>
              <w:t>N/A</w:t>
            </w:r>
          </w:p>
        </w:tc>
      </w:tr>
      <w:tr w:rsidR="00B22FBF">
        <w:trPr>
          <w:trHeight w:val="397"/>
        </w:trPr>
        <w:tc>
          <w:tcPr>
            <w:tcW w:w="3196" w:type="dxa"/>
            <w:vAlign w:val="center"/>
          </w:tcPr>
          <w:p w:rsidR="00B22FBF" w:rsidRDefault="00E334AD">
            <w:pPr>
              <w:spacing w:after="240" w:line="211" w:lineRule="auto"/>
              <w:ind w:left="108"/>
            </w:pPr>
            <w:r>
              <w:t>Amended (if applicable)</w:t>
            </w:r>
          </w:p>
        </w:tc>
        <w:tc>
          <w:tcPr>
            <w:tcW w:w="6290" w:type="dxa"/>
            <w:vAlign w:val="center"/>
          </w:tcPr>
          <w:p w:rsidR="00B22FBF" w:rsidRDefault="00B22FBF">
            <w:pPr>
              <w:spacing w:after="240" w:line="211" w:lineRule="auto"/>
              <w:ind w:left="108"/>
            </w:pPr>
          </w:p>
        </w:tc>
      </w:tr>
      <w:tr w:rsidR="00B22FBF">
        <w:trPr>
          <w:trHeight w:val="397"/>
        </w:trPr>
        <w:tc>
          <w:tcPr>
            <w:tcW w:w="3196" w:type="dxa"/>
            <w:vAlign w:val="center"/>
          </w:tcPr>
          <w:p w:rsidR="00B22FBF" w:rsidRDefault="00E334AD">
            <w:pPr>
              <w:spacing w:after="240" w:line="211" w:lineRule="auto"/>
              <w:ind w:left="108"/>
            </w:pPr>
            <w:r>
              <w:t>Supersedes</w:t>
            </w:r>
          </w:p>
        </w:tc>
        <w:tc>
          <w:tcPr>
            <w:tcW w:w="6290" w:type="dxa"/>
            <w:vAlign w:val="center"/>
          </w:tcPr>
          <w:p w:rsidR="00B22FBF" w:rsidRDefault="00E334AD">
            <w:pPr>
              <w:spacing w:after="240" w:line="211" w:lineRule="auto"/>
              <w:ind w:left="108"/>
            </w:pPr>
            <w:r>
              <w:t>Placements Policy approved September 2016</w:t>
            </w:r>
          </w:p>
        </w:tc>
      </w:tr>
      <w:tr w:rsidR="00B22FBF">
        <w:trPr>
          <w:trHeight w:val="397"/>
        </w:trPr>
        <w:tc>
          <w:tcPr>
            <w:tcW w:w="3196" w:type="dxa"/>
            <w:vAlign w:val="center"/>
          </w:tcPr>
          <w:p w:rsidR="00B22FBF" w:rsidRDefault="00E334AD">
            <w:pPr>
              <w:spacing w:after="240" w:line="211" w:lineRule="auto"/>
              <w:ind w:left="108"/>
            </w:pPr>
            <w:r>
              <w:t>Next review due</w:t>
            </w:r>
          </w:p>
        </w:tc>
        <w:tc>
          <w:tcPr>
            <w:tcW w:w="6290" w:type="dxa"/>
            <w:vAlign w:val="center"/>
          </w:tcPr>
          <w:p w:rsidR="00B22FBF" w:rsidRDefault="00E334AD">
            <w:pPr>
              <w:spacing w:after="240" w:line="211" w:lineRule="auto"/>
              <w:ind w:left="108"/>
            </w:pPr>
            <w:r>
              <w:t>September 2022</w:t>
            </w:r>
          </w:p>
        </w:tc>
      </w:tr>
    </w:tbl>
    <w:p w:rsidR="00B22FBF" w:rsidRDefault="00B22FBF">
      <w:pPr>
        <w:spacing w:before="120" w:after="120"/>
        <w:ind w:right="799"/>
        <w:rPr>
          <w:sz w:val="24"/>
          <w:szCs w:val="24"/>
        </w:rPr>
      </w:pPr>
      <w:bookmarkStart w:id="1" w:name="_6xi0ne9q9dde" w:colFirst="0" w:colLast="0"/>
      <w:bookmarkEnd w:id="1"/>
    </w:p>
    <w:p w:rsidR="00B22FBF" w:rsidRDefault="00E334AD">
      <w:pPr>
        <w:spacing w:before="120" w:after="120"/>
        <w:ind w:right="799"/>
        <w:jc w:val="center"/>
        <w:rPr>
          <w:rFonts w:ascii="Times New Roman" w:eastAsia="Times New Roman" w:hAnsi="Times New Roman" w:cs="Times New Roman"/>
          <w:sz w:val="24"/>
          <w:szCs w:val="24"/>
        </w:rPr>
      </w:pPr>
      <w:bookmarkStart w:id="2" w:name="_z14pszrma7d5" w:colFirst="0" w:colLast="0"/>
      <w:bookmarkEnd w:id="2"/>
      <w:r>
        <w:rPr>
          <w:b/>
          <w:color w:val="000000"/>
          <w:sz w:val="22"/>
          <w:szCs w:val="22"/>
        </w:rPr>
        <w:t>Placement and Work-based Learning Policy</w:t>
      </w:r>
    </w:p>
    <w:p w:rsidR="00B22FBF" w:rsidRDefault="00B22FBF">
      <w:pPr>
        <w:rPr>
          <w:rFonts w:ascii="Times New Roman" w:eastAsia="Times New Roman" w:hAnsi="Times New Roman" w:cs="Times New Roman"/>
          <w:sz w:val="24"/>
          <w:szCs w:val="24"/>
        </w:rPr>
      </w:pPr>
    </w:p>
    <w:p w:rsidR="00B22FBF" w:rsidRDefault="00E334AD">
      <w:pPr>
        <w:spacing w:before="120" w:after="120"/>
        <w:ind w:right="799"/>
        <w:jc w:val="right"/>
        <w:rPr>
          <w:b/>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PAGE</w:t>
      </w:r>
    </w:p>
    <w:p w:rsidR="00B22FBF" w:rsidRDefault="00E334AD">
      <w:pPr>
        <w:numPr>
          <w:ilvl w:val="0"/>
          <w:numId w:val="5"/>
        </w:numPr>
        <w:spacing w:before="120" w:after="120"/>
        <w:ind w:right="799"/>
        <w:jc w:val="both"/>
        <w:rPr>
          <w:b/>
          <w:sz w:val="22"/>
          <w:szCs w:val="22"/>
        </w:rPr>
      </w:pPr>
      <w:r>
        <w:rPr>
          <w:b/>
          <w:sz w:val="22"/>
          <w:szCs w:val="22"/>
        </w:rPr>
        <w:t>PURPOSE</w:t>
      </w:r>
      <w:r>
        <w:rPr>
          <w:b/>
          <w:color w:val="000000"/>
          <w:sz w:val="22"/>
          <w:szCs w:val="22"/>
        </w:rPr>
        <w:t xml:space="preserve"> …</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w:t>
      </w:r>
      <w:r>
        <w:rPr>
          <w:b/>
          <w:sz w:val="22"/>
          <w:szCs w:val="22"/>
        </w:rPr>
        <w:t>3</w:t>
      </w:r>
    </w:p>
    <w:p w:rsidR="00B22FBF" w:rsidRDefault="00E334AD">
      <w:pPr>
        <w:spacing w:before="120" w:after="120"/>
        <w:ind w:right="799" w:firstLine="720"/>
        <w:jc w:val="both"/>
        <w:rPr>
          <w:rFonts w:ascii="Times New Roman" w:eastAsia="Times New Roman" w:hAnsi="Times New Roman" w:cs="Times New Roman"/>
          <w:sz w:val="24"/>
          <w:szCs w:val="24"/>
        </w:rPr>
      </w:pPr>
      <w:r>
        <w:rPr>
          <w:b/>
          <w:sz w:val="22"/>
          <w:szCs w:val="22"/>
        </w:rPr>
        <w:t xml:space="preserve">1.1 </w:t>
      </w:r>
      <w:r>
        <w:rPr>
          <w:b/>
          <w:color w:val="000000"/>
          <w:sz w:val="22"/>
          <w:szCs w:val="22"/>
        </w:rPr>
        <w:t>P</w:t>
      </w:r>
      <w:r>
        <w:rPr>
          <w:b/>
          <w:sz w:val="22"/>
          <w:szCs w:val="22"/>
        </w:rPr>
        <w:t>rinciples</w:t>
      </w:r>
      <w:r>
        <w:rPr>
          <w:b/>
          <w:color w:val="000000"/>
          <w:sz w:val="22"/>
          <w:szCs w:val="22"/>
        </w:rPr>
        <w:t xml:space="preserve"> …</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sz w:val="22"/>
          <w:szCs w:val="22"/>
        </w:rPr>
        <w:t xml:space="preserve">  3</w:t>
      </w:r>
    </w:p>
    <w:p w:rsidR="00B22FBF" w:rsidRDefault="00E334AD">
      <w:pPr>
        <w:numPr>
          <w:ilvl w:val="0"/>
          <w:numId w:val="5"/>
        </w:numPr>
        <w:spacing w:before="120"/>
        <w:ind w:right="799"/>
        <w:jc w:val="both"/>
        <w:rPr>
          <w:b/>
          <w:color w:val="000000"/>
          <w:sz w:val="22"/>
          <w:szCs w:val="22"/>
        </w:rPr>
      </w:pPr>
      <w:r>
        <w:rPr>
          <w:b/>
          <w:color w:val="000000"/>
          <w:sz w:val="22"/>
          <w:szCs w:val="22"/>
        </w:rPr>
        <w:t>DEFINITIONS …</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sz w:val="22"/>
          <w:szCs w:val="22"/>
        </w:rPr>
        <w:t xml:space="preserve">  4</w:t>
      </w:r>
    </w:p>
    <w:p w:rsidR="00B22FBF" w:rsidRDefault="00E334AD">
      <w:pPr>
        <w:numPr>
          <w:ilvl w:val="0"/>
          <w:numId w:val="5"/>
        </w:numPr>
        <w:spacing w:after="120"/>
        <w:ind w:right="799"/>
        <w:jc w:val="both"/>
        <w:rPr>
          <w:b/>
          <w:sz w:val="22"/>
          <w:szCs w:val="22"/>
        </w:rPr>
      </w:pPr>
      <w:r>
        <w:rPr>
          <w:b/>
          <w:sz w:val="22"/>
          <w:szCs w:val="22"/>
        </w:rPr>
        <w:t>POLICY</w:t>
      </w:r>
      <w:r>
        <w:rPr>
          <w:b/>
          <w:color w:val="000000"/>
          <w:sz w:val="22"/>
          <w:szCs w:val="22"/>
        </w:rPr>
        <w:t xml:space="preserve"> …</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sz w:val="22"/>
          <w:szCs w:val="22"/>
        </w:rPr>
        <w:t xml:space="preserve">  5</w:t>
      </w:r>
    </w:p>
    <w:p w:rsidR="00B22FBF" w:rsidRDefault="00E334AD">
      <w:pPr>
        <w:spacing w:before="120" w:after="120"/>
        <w:ind w:right="799" w:firstLine="720"/>
        <w:jc w:val="both"/>
        <w:rPr>
          <w:b/>
          <w:sz w:val="22"/>
          <w:szCs w:val="22"/>
        </w:rPr>
      </w:pPr>
      <w:r>
        <w:rPr>
          <w:b/>
          <w:sz w:val="22"/>
          <w:szCs w:val="22"/>
        </w:rPr>
        <w:t>3.1 Scope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5</w:t>
      </w:r>
    </w:p>
    <w:p w:rsidR="00B22FBF" w:rsidRDefault="00E334AD">
      <w:pPr>
        <w:spacing w:before="120" w:after="120"/>
        <w:ind w:right="799" w:firstLine="720"/>
        <w:jc w:val="both"/>
        <w:rPr>
          <w:rFonts w:ascii="Times New Roman" w:eastAsia="Times New Roman" w:hAnsi="Times New Roman" w:cs="Times New Roman"/>
          <w:sz w:val="24"/>
          <w:szCs w:val="24"/>
        </w:rPr>
      </w:pPr>
      <w:r>
        <w:rPr>
          <w:b/>
          <w:sz w:val="22"/>
          <w:szCs w:val="22"/>
        </w:rPr>
        <w:t xml:space="preserve">3.2 </w:t>
      </w:r>
      <w:r>
        <w:rPr>
          <w:b/>
          <w:color w:val="000000"/>
          <w:sz w:val="22"/>
          <w:szCs w:val="22"/>
        </w:rPr>
        <w:t>R</w:t>
      </w:r>
      <w:r>
        <w:rPr>
          <w:b/>
          <w:sz w:val="22"/>
          <w:szCs w:val="22"/>
        </w:rPr>
        <w:t>oles and responsibilities</w:t>
      </w:r>
      <w:r>
        <w:rPr>
          <w:b/>
          <w:color w:val="000000"/>
          <w:sz w:val="22"/>
          <w:szCs w:val="22"/>
        </w:rPr>
        <w:t xml:space="preserve"> …</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sz w:val="22"/>
          <w:szCs w:val="22"/>
        </w:rPr>
        <w:t xml:space="preserve">  5</w:t>
      </w:r>
    </w:p>
    <w:p w:rsidR="00B22FBF" w:rsidRDefault="00E334AD">
      <w:pPr>
        <w:spacing w:before="120" w:after="120"/>
        <w:ind w:right="799" w:firstLine="720"/>
        <w:jc w:val="both"/>
        <w:rPr>
          <w:rFonts w:ascii="Times New Roman" w:eastAsia="Times New Roman" w:hAnsi="Times New Roman" w:cs="Times New Roman"/>
          <w:sz w:val="24"/>
          <w:szCs w:val="24"/>
        </w:rPr>
      </w:pPr>
      <w:r>
        <w:rPr>
          <w:b/>
          <w:sz w:val="22"/>
          <w:szCs w:val="22"/>
        </w:rPr>
        <w:t xml:space="preserve">3.3 </w:t>
      </w:r>
      <w:r>
        <w:rPr>
          <w:b/>
          <w:color w:val="000000"/>
          <w:sz w:val="22"/>
          <w:szCs w:val="22"/>
        </w:rPr>
        <w:t>M</w:t>
      </w:r>
      <w:r>
        <w:rPr>
          <w:b/>
          <w:sz w:val="22"/>
          <w:szCs w:val="22"/>
        </w:rPr>
        <w:t>anaging placements</w:t>
      </w:r>
      <w:r>
        <w:rPr>
          <w:b/>
          <w:color w:val="000000"/>
          <w:sz w:val="22"/>
          <w:szCs w:val="22"/>
        </w:rPr>
        <w:t xml:space="preserve"> …</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sz w:val="22"/>
          <w:szCs w:val="22"/>
        </w:rPr>
        <w:t xml:space="preserve">  7</w:t>
      </w:r>
    </w:p>
    <w:p w:rsidR="00B22FBF" w:rsidRDefault="00E334AD">
      <w:pPr>
        <w:spacing w:before="120" w:after="120"/>
        <w:ind w:right="799" w:firstLine="720"/>
        <w:jc w:val="both"/>
        <w:rPr>
          <w:rFonts w:ascii="Times New Roman" w:eastAsia="Times New Roman" w:hAnsi="Times New Roman" w:cs="Times New Roman"/>
          <w:sz w:val="24"/>
          <w:szCs w:val="24"/>
        </w:rPr>
      </w:pPr>
      <w:r>
        <w:rPr>
          <w:b/>
          <w:sz w:val="22"/>
          <w:szCs w:val="22"/>
        </w:rPr>
        <w:t>3.4 Monitoring and Evaluation</w:t>
      </w:r>
      <w:r>
        <w:rPr>
          <w:b/>
          <w:color w:val="000000"/>
          <w:sz w:val="22"/>
          <w:szCs w:val="22"/>
        </w:rPr>
        <w:t xml:space="preserve"> …</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sz w:val="22"/>
          <w:szCs w:val="22"/>
        </w:rPr>
        <w:t xml:space="preserve">  9</w:t>
      </w:r>
      <w:r>
        <w:rPr>
          <w:b/>
          <w:color w:val="000000"/>
          <w:sz w:val="22"/>
          <w:szCs w:val="22"/>
        </w:rPr>
        <w:t xml:space="preserve"> </w:t>
      </w:r>
    </w:p>
    <w:p w:rsidR="00B22FBF" w:rsidRDefault="00E334AD">
      <w:pPr>
        <w:spacing w:before="120" w:after="120"/>
        <w:ind w:right="799" w:firstLine="720"/>
        <w:jc w:val="both"/>
        <w:rPr>
          <w:rFonts w:ascii="Times New Roman" w:eastAsia="Times New Roman" w:hAnsi="Times New Roman" w:cs="Times New Roman"/>
          <w:sz w:val="24"/>
          <w:szCs w:val="24"/>
        </w:rPr>
      </w:pPr>
      <w:r>
        <w:rPr>
          <w:b/>
          <w:sz w:val="22"/>
          <w:szCs w:val="22"/>
        </w:rPr>
        <w:t>3.5 Further information</w:t>
      </w:r>
      <w:r>
        <w:rPr>
          <w:b/>
          <w:color w:val="000000"/>
          <w:sz w:val="22"/>
          <w:szCs w:val="22"/>
        </w:rPr>
        <w:t>…</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sz w:val="22"/>
          <w:szCs w:val="22"/>
        </w:rPr>
        <w:t>10</w:t>
      </w:r>
    </w:p>
    <w:p w:rsidR="00B22FBF" w:rsidRDefault="00B22FBF">
      <w:pPr>
        <w:rPr>
          <w:rFonts w:ascii="Times New Roman" w:eastAsia="Times New Roman" w:hAnsi="Times New Roman" w:cs="Times New Roman"/>
          <w:sz w:val="24"/>
          <w:szCs w:val="24"/>
        </w:rPr>
      </w:pPr>
    </w:p>
    <w:p w:rsidR="00B22FBF" w:rsidRDefault="00E334AD" w:rsidP="008233DA">
      <w:pPr>
        <w:pStyle w:val="Heading2"/>
        <w:rPr>
          <w:rFonts w:ascii="Times New Roman" w:eastAsia="Times New Roman" w:hAnsi="Times New Roman" w:cs="Times New Roman"/>
          <w:sz w:val="24"/>
          <w:szCs w:val="24"/>
        </w:rPr>
      </w:pPr>
      <w:r>
        <w:t>Appendices</w:t>
      </w:r>
    </w:p>
    <w:p w:rsidR="00B22FBF" w:rsidRDefault="00E334AD">
      <w:pPr>
        <w:spacing w:before="120" w:after="120"/>
        <w:ind w:right="799"/>
        <w:jc w:val="both"/>
        <w:rPr>
          <w:rFonts w:ascii="Times New Roman" w:eastAsia="Times New Roman" w:hAnsi="Times New Roman" w:cs="Times New Roman"/>
          <w:sz w:val="24"/>
          <w:szCs w:val="24"/>
        </w:rPr>
      </w:pPr>
      <w:r>
        <w:rPr>
          <w:b/>
          <w:color w:val="000000"/>
          <w:sz w:val="22"/>
          <w:szCs w:val="22"/>
        </w:rPr>
        <w:t xml:space="preserve">Appendix 1 – Template for Placement Handbook: </w:t>
      </w:r>
      <w:r>
        <w:rPr>
          <w:color w:val="000000"/>
          <w:sz w:val="22"/>
          <w:szCs w:val="22"/>
        </w:rPr>
        <w:t>To be completed by Module Co-ordinator/ Placement Support Tutor or equivalent when setting up the placement</w:t>
      </w:r>
    </w:p>
    <w:p w:rsidR="00B22FBF" w:rsidRDefault="00E334AD">
      <w:pPr>
        <w:ind w:right="799"/>
        <w:jc w:val="both"/>
        <w:rPr>
          <w:rFonts w:ascii="Times New Roman" w:eastAsia="Times New Roman" w:hAnsi="Times New Roman" w:cs="Times New Roman"/>
          <w:sz w:val="24"/>
          <w:szCs w:val="24"/>
        </w:rPr>
      </w:pPr>
      <w:r>
        <w:rPr>
          <w:b/>
          <w:color w:val="000000"/>
          <w:sz w:val="22"/>
          <w:szCs w:val="22"/>
        </w:rPr>
        <w:t>Appendix 2 - H</w:t>
      </w:r>
      <w:r>
        <w:rPr>
          <w:b/>
          <w:color w:val="000000"/>
          <w:sz w:val="22"/>
          <w:szCs w:val="22"/>
        </w:rPr>
        <w:t>ealth and Safety Risk Assessment Form:</w:t>
      </w:r>
      <w:r>
        <w:rPr>
          <w:color w:val="000000"/>
          <w:sz w:val="22"/>
          <w:szCs w:val="22"/>
        </w:rPr>
        <w:t xml:space="preserve"> To be completed by the Placement Provider, checked by the Module Co-Ordinator/Placement Support Tutor or equivalent when setting up the placement</w:t>
      </w:r>
    </w:p>
    <w:p w:rsidR="00B22FBF" w:rsidRDefault="00E334AD">
      <w:pPr>
        <w:spacing w:before="120" w:after="120"/>
        <w:ind w:right="799"/>
        <w:jc w:val="both"/>
        <w:rPr>
          <w:rFonts w:ascii="Times New Roman" w:eastAsia="Times New Roman" w:hAnsi="Times New Roman" w:cs="Times New Roman"/>
          <w:sz w:val="24"/>
          <w:szCs w:val="24"/>
        </w:rPr>
      </w:pPr>
      <w:r>
        <w:rPr>
          <w:b/>
          <w:color w:val="000000"/>
          <w:sz w:val="22"/>
          <w:szCs w:val="22"/>
        </w:rPr>
        <w:t xml:space="preserve">Appendix 3 – Placement Agreement: </w:t>
      </w:r>
      <w:r>
        <w:rPr>
          <w:color w:val="000000"/>
          <w:sz w:val="22"/>
          <w:szCs w:val="22"/>
        </w:rPr>
        <w:t>To be completed by students in advanc</w:t>
      </w:r>
      <w:r>
        <w:rPr>
          <w:color w:val="000000"/>
          <w:sz w:val="22"/>
          <w:szCs w:val="22"/>
        </w:rPr>
        <w:t>e of the placement (or equivalent document for PGCE)</w:t>
      </w:r>
    </w:p>
    <w:p w:rsidR="00B22FBF" w:rsidRDefault="00E334AD">
      <w:pPr>
        <w:spacing w:before="120" w:after="120"/>
        <w:ind w:right="799"/>
        <w:jc w:val="both"/>
        <w:rPr>
          <w:rFonts w:ascii="Times New Roman" w:eastAsia="Times New Roman" w:hAnsi="Times New Roman" w:cs="Times New Roman"/>
          <w:sz w:val="24"/>
          <w:szCs w:val="24"/>
        </w:rPr>
      </w:pPr>
      <w:r>
        <w:rPr>
          <w:b/>
          <w:color w:val="000000"/>
          <w:sz w:val="22"/>
          <w:szCs w:val="22"/>
        </w:rPr>
        <w:t xml:space="preserve">Appendix 4 – Placement </w:t>
      </w:r>
      <w:proofErr w:type="spellStart"/>
      <w:r>
        <w:rPr>
          <w:b/>
          <w:sz w:val="22"/>
          <w:szCs w:val="22"/>
        </w:rPr>
        <w:t>Details</w:t>
      </w:r>
      <w:r>
        <w:rPr>
          <w:b/>
          <w:color w:val="000000"/>
          <w:sz w:val="22"/>
          <w:szCs w:val="22"/>
        </w:rPr>
        <w:t>Form</w:t>
      </w:r>
      <w:proofErr w:type="spellEnd"/>
      <w:r>
        <w:rPr>
          <w:b/>
          <w:color w:val="000000"/>
          <w:sz w:val="22"/>
          <w:szCs w:val="22"/>
        </w:rPr>
        <w:t xml:space="preserve">: </w:t>
      </w:r>
      <w:r>
        <w:rPr>
          <w:color w:val="000000"/>
          <w:sz w:val="22"/>
          <w:szCs w:val="22"/>
        </w:rPr>
        <w:t>To be completed by students in advance of the placement</w:t>
      </w:r>
    </w:p>
    <w:p w:rsidR="00B22FBF" w:rsidRDefault="00E334AD">
      <w:pPr>
        <w:ind w:right="799"/>
        <w:jc w:val="both"/>
        <w:rPr>
          <w:rFonts w:ascii="Times New Roman" w:eastAsia="Times New Roman" w:hAnsi="Times New Roman" w:cs="Times New Roman"/>
          <w:sz w:val="24"/>
          <w:szCs w:val="24"/>
        </w:rPr>
      </w:pPr>
      <w:r>
        <w:rPr>
          <w:b/>
          <w:color w:val="000000"/>
          <w:sz w:val="22"/>
          <w:szCs w:val="22"/>
        </w:rPr>
        <w:t>Appendix 5 – Health and Safety Booklet:</w:t>
      </w:r>
      <w:r>
        <w:rPr>
          <w:color w:val="000000"/>
          <w:sz w:val="22"/>
          <w:szCs w:val="22"/>
        </w:rPr>
        <w:t xml:space="preserve"> To be read by students in advance of the placement</w:t>
      </w:r>
    </w:p>
    <w:p w:rsidR="00B22FBF" w:rsidRDefault="00B22FBF">
      <w:pPr>
        <w:rPr>
          <w:rFonts w:ascii="Times New Roman" w:eastAsia="Times New Roman" w:hAnsi="Times New Roman" w:cs="Times New Roman"/>
          <w:sz w:val="24"/>
          <w:szCs w:val="24"/>
        </w:rPr>
      </w:pPr>
    </w:p>
    <w:p w:rsidR="00B22FBF" w:rsidRDefault="00E334AD">
      <w:pPr>
        <w:ind w:right="799"/>
        <w:jc w:val="both"/>
        <w:rPr>
          <w:rFonts w:ascii="Times New Roman" w:eastAsia="Times New Roman" w:hAnsi="Times New Roman" w:cs="Times New Roman"/>
          <w:sz w:val="24"/>
          <w:szCs w:val="24"/>
        </w:rPr>
      </w:pPr>
      <w:r>
        <w:rPr>
          <w:b/>
          <w:color w:val="000000"/>
          <w:sz w:val="22"/>
          <w:szCs w:val="22"/>
        </w:rPr>
        <w:t>Appendix 6 – Placem</w:t>
      </w:r>
      <w:r>
        <w:rPr>
          <w:b/>
          <w:color w:val="000000"/>
          <w:sz w:val="22"/>
          <w:szCs w:val="22"/>
        </w:rPr>
        <w:t>ent Induction Checklist:</w:t>
      </w:r>
      <w:r>
        <w:rPr>
          <w:color w:val="000000"/>
          <w:sz w:val="22"/>
          <w:szCs w:val="22"/>
        </w:rPr>
        <w:t xml:space="preserve"> To be completed by student at start of placement</w:t>
      </w:r>
    </w:p>
    <w:p w:rsidR="00B22FBF" w:rsidRDefault="00B22FBF">
      <w:pPr>
        <w:rPr>
          <w:rFonts w:ascii="Times New Roman" w:eastAsia="Times New Roman" w:hAnsi="Times New Roman" w:cs="Times New Roman"/>
          <w:sz w:val="24"/>
          <w:szCs w:val="24"/>
        </w:rPr>
      </w:pPr>
    </w:p>
    <w:p w:rsidR="00B22FBF" w:rsidRDefault="00E334AD">
      <w:pPr>
        <w:ind w:right="799"/>
        <w:jc w:val="both"/>
        <w:rPr>
          <w:rFonts w:ascii="Times New Roman" w:eastAsia="Times New Roman" w:hAnsi="Times New Roman" w:cs="Times New Roman"/>
          <w:sz w:val="24"/>
          <w:szCs w:val="24"/>
        </w:rPr>
      </w:pPr>
      <w:r>
        <w:rPr>
          <w:b/>
          <w:color w:val="000000"/>
          <w:sz w:val="22"/>
          <w:szCs w:val="22"/>
        </w:rPr>
        <w:t xml:space="preserve">Appendix 7 – Placement Provider Feedback Form: </w:t>
      </w:r>
      <w:r>
        <w:rPr>
          <w:color w:val="000000"/>
          <w:sz w:val="22"/>
          <w:szCs w:val="22"/>
        </w:rPr>
        <w:t xml:space="preserve">To be completed by the Placement Provider at the end of the placement </w:t>
      </w:r>
      <w:r>
        <w:rPr>
          <w:i/>
          <w:color w:val="000000"/>
          <w:sz w:val="22"/>
          <w:szCs w:val="22"/>
        </w:rPr>
        <w:t>(one form for each student)</w:t>
      </w:r>
    </w:p>
    <w:p w:rsidR="00B22FBF" w:rsidRDefault="00B22FBF">
      <w:pPr>
        <w:rPr>
          <w:rFonts w:ascii="Times New Roman" w:eastAsia="Times New Roman" w:hAnsi="Times New Roman" w:cs="Times New Roman"/>
          <w:sz w:val="24"/>
          <w:szCs w:val="24"/>
        </w:rPr>
      </w:pPr>
    </w:p>
    <w:p w:rsidR="00B22FBF" w:rsidRDefault="00E334AD">
      <w:pPr>
        <w:ind w:right="799"/>
        <w:jc w:val="both"/>
        <w:rPr>
          <w:rFonts w:ascii="Times New Roman" w:eastAsia="Times New Roman" w:hAnsi="Times New Roman" w:cs="Times New Roman"/>
          <w:sz w:val="24"/>
          <w:szCs w:val="24"/>
        </w:rPr>
      </w:pPr>
      <w:r>
        <w:rPr>
          <w:b/>
          <w:color w:val="000000"/>
          <w:sz w:val="22"/>
          <w:szCs w:val="22"/>
        </w:rPr>
        <w:t>Appendix 8 – Students’ Placement Feedback Form:</w:t>
      </w:r>
      <w:r>
        <w:rPr>
          <w:color w:val="000000"/>
          <w:sz w:val="22"/>
          <w:szCs w:val="22"/>
        </w:rPr>
        <w:t xml:space="preserve"> To be completed by every student at the end of the placement </w:t>
      </w:r>
    </w:p>
    <w:p w:rsidR="00B22FBF" w:rsidRDefault="00E334AD">
      <w:pPr>
        <w:rPr>
          <w:rFonts w:ascii="Times New Roman" w:eastAsia="Times New Roman" w:hAnsi="Times New Roman" w:cs="Times New Roman"/>
          <w:sz w:val="24"/>
          <w:szCs w:val="24"/>
        </w:rPr>
      </w:pPr>
      <w:r>
        <w:br w:type="page"/>
      </w:r>
    </w:p>
    <w:p w:rsidR="00B22FBF" w:rsidRDefault="008233DA" w:rsidP="008233DA">
      <w:pPr>
        <w:pStyle w:val="Heading2"/>
      </w:pPr>
      <w:r>
        <w:lastRenderedPageBreak/>
        <w:t xml:space="preserve">1. </w:t>
      </w:r>
      <w:r w:rsidR="00E334AD">
        <w:t>PURPOSE</w:t>
      </w:r>
    </w:p>
    <w:p w:rsidR="008233DA" w:rsidRPr="008233DA" w:rsidRDefault="008233DA" w:rsidP="008233DA"/>
    <w:p w:rsidR="00B22FBF" w:rsidRDefault="00E334AD">
      <w:pPr>
        <w:spacing w:before="120" w:after="120"/>
        <w:ind w:left="708" w:right="799"/>
        <w:jc w:val="both"/>
        <w:rPr>
          <w:rFonts w:ascii="Times New Roman" w:eastAsia="Times New Roman" w:hAnsi="Times New Roman" w:cs="Times New Roman"/>
          <w:sz w:val="24"/>
          <w:szCs w:val="24"/>
        </w:rPr>
      </w:pPr>
      <w:r>
        <w:rPr>
          <w:sz w:val="22"/>
          <w:szCs w:val="22"/>
        </w:rPr>
        <w:t xml:space="preserve">1a. </w:t>
      </w:r>
      <w:r>
        <w:rPr>
          <w:color w:val="000000"/>
          <w:sz w:val="22"/>
          <w:szCs w:val="22"/>
        </w:rPr>
        <w:t>Bath Spa University recognises and values the importance of placement and work-based learning. The University seeks to maximise the opportunities for students to develop their professional attributes through experience of work-based settings.</w:t>
      </w:r>
    </w:p>
    <w:p w:rsidR="00B22FBF" w:rsidRDefault="00E334AD">
      <w:pPr>
        <w:spacing w:before="120" w:after="120"/>
        <w:ind w:left="708" w:right="799"/>
        <w:jc w:val="both"/>
        <w:rPr>
          <w:rFonts w:ascii="Times New Roman" w:eastAsia="Times New Roman" w:hAnsi="Times New Roman" w:cs="Times New Roman"/>
          <w:sz w:val="24"/>
          <w:szCs w:val="24"/>
        </w:rPr>
      </w:pPr>
      <w:r>
        <w:rPr>
          <w:sz w:val="22"/>
          <w:szCs w:val="22"/>
        </w:rPr>
        <w:t xml:space="preserve">1b. </w:t>
      </w:r>
      <w:proofErr w:type="gramStart"/>
      <w:r>
        <w:rPr>
          <w:color w:val="000000"/>
          <w:sz w:val="22"/>
          <w:szCs w:val="22"/>
        </w:rPr>
        <w:t>The</w:t>
      </w:r>
      <w:proofErr w:type="gramEnd"/>
      <w:r>
        <w:rPr>
          <w:color w:val="000000"/>
          <w:sz w:val="22"/>
          <w:szCs w:val="22"/>
        </w:rPr>
        <w:t xml:space="preserve"> aim o</w:t>
      </w:r>
      <w:r>
        <w:rPr>
          <w:color w:val="000000"/>
          <w:sz w:val="22"/>
          <w:szCs w:val="22"/>
        </w:rPr>
        <w:t xml:space="preserve">f this Policy is to promote best practice in the provision and management of placement and work-based learning opportunities, in order to protect the interests of the University, its students and placement providers. The policy: </w:t>
      </w:r>
    </w:p>
    <w:p w:rsidR="00B22FBF" w:rsidRDefault="00E334AD">
      <w:pPr>
        <w:ind w:left="1440" w:right="799"/>
        <w:jc w:val="both"/>
        <w:rPr>
          <w:color w:val="000000"/>
          <w:sz w:val="22"/>
          <w:szCs w:val="22"/>
        </w:rPr>
      </w:pPr>
      <w:proofErr w:type="spellStart"/>
      <w:r>
        <w:rPr>
          <w:sz w:val="22"/>
          <w:szCs w:val="22"/>
        </w:rPr>
        <w:t>i</w:t>
      </w:r>
      <w:proofErr w:type="spellEnd"/>
      <w:r>
        <w:rPr>
          <w:sz w:val="22"/>
          <w:szCs w:val="22"/>
        </w:rPr>
        <w:t xml:space="preserve">. </w:t>
      </w:r>
      <w:r>
        <w:rPr>
          <w:color w:val="000000"/>
          <w:sz w:val="22"/>
          <w:szCs w:val="22"/>
        </w:rPr>
        <w:t>Ensures compliance with</w:t>
      </w:r>
      <w:r>
        <w:rPr>
          <w:color w:val="000000"/>
          <w:sz w:val="22"/>
          <w:szCs w:val="22"/>
        </w:rPr>
        <w:t xml:space="preserve"> the</w:t>
      </w:r>
      <w:r>
        <w:rPr>
          <w:sz w:val="22"/>
          <w:szCs w:val="22"/>
        </w:rPr>
        <w:t xml:space="preserve"> </w:t>
      </w:r>
      <w:proofErr w:type="spellStart"/>
      <w:r>
        <w:rPr>
          <w:sz w:val="22"/>
          <w:szCs w:val="22"/>
        </w:rPr>
        <w:t>OfS</w:t>
      </w:r>
      <w:proofErr w:type="spellEnd"/>
      <w:r>
        <w:rPr>
          <w:sz w:val="22"/>
          <w:szCs w:val="22"/>
        </w:rPr>
        <w:t xml:space="preserve"> Conditions of </w:t>
      </w:r>
      <w:proofErr w:type="gramStart"/>
      <w:r>
        <w:rPr>
          <w:sz w:val="22"/>
          <w:szCs w:val="22"/>
        </w:rPr>
        <w:t>Registration(</w:t>
      </w:r>
      <w:proofErr w:type="gramEnd"/>
      <w:r>
        <w:rPr>
          <w:sz w:val="22"/>
          <w:szCs w:val="22"/>
        </w:rPr>
        <w:t>A1, B1, B3 &amp; B4)</w:t>
      </w:r>
      <w:r>
        <w:rPr>
          <w:color w:val="000000"/>
          <w:sz w:val="22"/>
          <w:szCs w:val="22"/>
        </w:rPr>
        <w:t xml:space="preserve">, which is a legal requirement upon the University </w:t>
      </w:r>
    </w:p>
    <w:p w:rsidR="00B22FBF" w:rsidRDefault="00E334AD">
      <w:pPr>
        <w:ind w:left="1440" w:right="799"/>
        <w:jc w:val="both"/>
        <w:rPr>
          <w:color w:val="000000"/>
          <w:sz w:val="22"/>
          <w:szCs w:val="22"/>
        </w:rPr>
      </w:pPr>
      <w:r>
        <w:rPr>
          <w:sz w:val="22"/>
          <w:szCs w:val="22"/>
        </w:rPr>
        <w:t xml:space="preserve">ii. </w:t>
      </w:r>
      <w:r>
        <w:rPr>
          <w:color w:val="000000"/>
          <w:sz w:val="22"/>
          <w:szCs w:val="22"/>
        </w:rPr>
        <w:t>Promotes best practice across all subjects and fields within Bath Spa University and its formal Partner Providers</w:t>
      </w:r>
    </w:p>
    <w:p w:rsidR="00B22FBF" w:rsidRDefault="00E334AD">
      <w:pPr>
        <w:spacing w:after="120"/>
        <w:ind w:left="1440" w:right="799"/>
        <w:jc w:val="both"/>
        <w:rPr>
          <w:color w:val="000000"/>
          <w:sz w:val="22"/>
          <w:szCs w:val="22"/>
        </w:rPr>
      </w:pPr>
      <w:r>
        <w:rPr>
          <w:sz w:val="22"/>
          <w:szCs w:val="22"/>
        </w:rPr>
        <w:t xml:space="preserve">iii. </w:t>
      </w:r>
      <w:r>
        <w:rPr>
          <w:color w:val="000000"/>
          <w:sz w:val="22"/>
          <w:szCs w:val="22"/>
        </w:rPr>
        <w:t>Reduces institutional risk, b</w:t>
      </w:r>
      <w:r>
        <w:rPr>
          <w:color w:val="000000"/>
          <w:sz w:val="22"/>
          <w:szCs w:val="22"/>
        </w:rPr>
        <w:t xml:space="preserve">oth in terms of the University’s legal responsibilities and of the reputational risk which arises from outsourcing learning opportunities </w:t>
      </w:r>
    </w:p>
    <w:p w:rsidR="00B22FBF" w:rsidRDefault="00E334AD">
      <w:pPr>
        <w:ind w:left="708" w:right="799"/>
        <w:jc w:val="both"/>
        <w:rPr>
          <w:rFonts w:ascii="Times New Roman" w:eastAsia="Times New Roman" w:hAnsi="Times New Roman" w:cs="Times New Roman"/>
          <w:sz w:val="24"/>
          <w:szCs w:val="24"/>
        </w:rPr>
      </w:pPr>
      <w:r>
        <w:rPr>
          <w:sz w:val="22"/>
          <w:szCs w:val="22"/>
        </w:rPr>
        <w:t xml:space="preserve">1c. </w:t>
      </w:r>
      <w:r>
        <w:rPr>
          <w:color w:val="000000"/>
          <w:sz w:val="22"/>
          <w:szCs w:val="22"/>
        </w:rPr>
        <w:t xml:space="preserve">This policy has been informed by the relevant Indicators set out in </w:t>
      </w:r>
      <w:r>
        <w:rPr>
          <w:sz w:val="22"/>
          <w:szCs w:val="22"/>
        </w:rPr>
        <w:t xml:space="preserve">the </w:t>
      </w:r>
      <w:proofErr w:type="spellStart"/>
      <w:r>
        <w:rPr>
          <w:sz w:val="22"/>
          <w:szCs w:val="22"/>
        </w:rPr>
        <w:t>OfS</w:t>
      </w:r>
      <w:proofErr w:type="spellEnd"/>
      <w:r>
        <w:rPr>
          <w:sz w:val="22"/>
          <w:szCs w:val="22"/>
        </w:rPr>
        <w:t xml:space="preserve"> Conditions of Registration (specifica</w:t>
      </w:r>
      <w:r>
        <w:rPr>
          <w:sz w:val="22"/>
          <w:szCs w:val="22"/>
        </w:rPr>
        <w:t>lly conditions A1 in terms of placement impact on the university Access and Participation Plan; B1 in terms of the impact of work-based learning on a ‘high quality academic experience’; B3 in terms of ‘successful outcomes for all students’; and B4 in terms</w:t>
      </w:r>
      <w:r>
        <w:rPr>
          <w:sz w:val="22"/>
          <w:szCs w:val="22"/>
        </w:rPr>
        <w:t xml:space="preserve"> of qualifications holding their value in particular when awarded with a ‘Professional Placement Year’) </w:t>
      </w:r>
      <w:r>
        <w:rPr>
          <w:color w:val="000000"/>
          <w:sz w:val="22"/>
          <w:szCs w:val="22"/>
        </w:rPr>
        <w:t xml:space="preserve"> and best practice guidelines defined by the professional placements body, ASET. </w:t>
      </w:r>
      <w:r>
        <w:rPr>
          <w:sz w:val="22"/>
          <w:szCs w:val="22"/>
        </w:rPr>
        <w:t xml:space="preserve">Additionally, </w:t>
      </w:r>
      <w:r>
        <w:rPr>
          <w:color w:val="000000"/>
          <w:sz w:val="22"/>
          <w:szCs w:val="22"/>
        </w:rPr>
        <w:t xml:space="preserve">the policy </w:t>
      </w:r>
      <w:r>
        <w:rPr>
          <w:sz w:val="22"/>
          <w:szCs w:val="22"/>
        </w:rPr>
        <w:t>has been written to align as closely as possib</w:t>
      </w:r>
      <w:r>
        <w:rPr>
          <w:sz w:val="22"/>
          <w:szCs w:val="22"/>
        </w:rPr>
        <w:t>le with the QAA Code, Advice and Guidance: Work-based Learning and subsequent good practice defined by the QAA.</w:t>
      </w:r>
    </w:p>
    <w:p w:rsidR="00B22FBF" w:rsidRDefault="00B22FBF">
      <w:pPr>
        <w:ind w:left="708"/>
        <w:rPr>
          <w:rFonts w:ascii="Times New Roman" w:eastAsia="Times New Roman" w:hAnsi="Times New Roman" w:cs="Times New Roman"/>
          <w:sz w:val="24"/>
          <w:szCs w:val="24"/>
        </w:rPr>
      </w:pPr>
    </w:p>
    <w:p w:rsidR="00B22FBF" w:rsidRDefault="00E334AD">
      <w:pPr>
        <w:spacing w:after="120"/>
        <w:ind w:left="708" w:right="799"/>
        <w:jc w:val="both"/>
        <w:rPr>
          <w:rFonts w:ascii="Times New Roman" w:eastAsia="Times New Roman" w:hAnsi="Times New Roman" w:cs="Times New Roman"/>
          <w:sz w:val="24"/>
          <w:szCs w:val="24"/>
        </w:rPr>
      </w:pPr>
      <w:r>
        <w:rPr>
          <w:sz w:val="22"/>
          <w:szCs w:val="22"/>
        </w:rPr>
        <w:t xml:space="preserve">1d. </w:t>
      </w:r>
      <w:r>
        <w:rPr>
          <w:color w:val="000000"/>
          <w:sz w:val="22"/>
          <w:szCs w:val="22"/>
        </w:rPr>
        <w:t xml:space="preserve">External reference points such as the requirements of any Professional and Statutory Regulatory Bodies (PSRBs) must also be adhered to. </w:t>
      </w:r>
    </w:p>
    <w:p w:rsidR="00B22FBF" w:rsidRDefault="00B22FBF">
      <w:pPr>
        <w:ind w:left="708"/>
        <w:rPr>
          <w:rFonts w:ascii="Times New Roman" w:eastAsia="Times New Roman" w:hAnsi="Times New Roman" w:cs="Times New Roman"/>
          <w:sz w:val="24"/>
          <w:szCs w:val="24"/>
        </w:rPr>
      </w:pPr>
    </w:p>
    <w:p w:rsidR="00B22FBF" w:rsidRDefault="00E334AD">
      <w:pPr>
        <w:ind w:left="708" w:right="799"/>
        <w:jc w:val="both"/>
        <w:rPr>
          <w:rFonts w:ascii="Times New Roman" w:eastAsia="Times New Roman" w:hAnsi="Times New Roman" w:cs="Times New Roman"/>
          <w:sz w:val="24"/>
          <w:szCs w:val="24"/>
        </w:rPr>
      </w:pPr>
      <w:r>
        <w:rPr>
          <w:sz w:val="22"/>
          <w:szCs w:val="22"/>
        </w:rPr>
        <w:t>1</w:t>
      </w:r>
      <w:r>
        <w:rPr>
          <w:sz w:val="22"/>
          <w:szCs w:val="22"/>
        </w:rPr>
        <w:t xml:space="preserve">e. </w:t>
      </w:r>
      <w:r>
        <w:rPr>
          <w:color w:val="000000"/>
          <w:sz w:val="22"/>
          <w:szCs w:val="22"/>
        </w:rPr>
        <w:t xml:space="preserve">All Bath Spa University programmes which include any aspect of placement or work-based learning, including those delivered by formal Partner Providers, are required to comply with this policy. All work experience placements, including those in schools, </w:t>
      </w:r>
      <w:r>
        <w:rPr>
          <w:color w:val="000000"/>
          <w:sz w:val="22"/>
          <w:szCs w:val="22"/>
        </w:rPr>
        <w:t xml:space="preserve">are required to comply with this Policy whether or not they are part of a module or assessed. </w:t>
      </w:r>
    </w:p>
    <w:p w:rsidR="00B22FBF" w:rsidRDefault="00B22FBF">
      <w:pPr>
        <w:rPr>
          <w:rFonts w:ascii="Times New Roman" w:eastAsia="Times New Roman" w:hAnsi="Times New Roman" w:cs="Times New Roman"/>
          <w:sz w:val="24"/>
          <w:szCs w:val="24"/>
        </w:rPr>
      </w:pPr>
    </w:p>
    <w:p w:rsidR="00B22FBF" w:rsidRDefault="00E334AD" w:rsidP="008233DA">
      <w:pPr>
        <w:pStyle w:val="Heading3"/>
        <w:rPr>
          <w:rFonts w:ascii="Times New Roman" w:eastAsia="Times New Roman" w:hAnsi="Times New Roman" w:cs="Times New Roman"/>
          <w:sz w:val="24"/>
          <w:szCs w:val="24"/>
        </w:rPr>
      </w:pPr>
      <w:r>
        <w:t xml:space="preserve">1.1 </w:t>
      </w:r>
      <w:r>
        <w:rPr>
          <w:color w:val="000000"/>
        </w:rPr>
        <w:t>P</w:t>
      </w:r>
      <w:r>
        <w:t>rinciples</w:t>
      </w:r>
    </w:p>
    <w:p w:rsidR="00B22FBF" w:rsidRDefault="00E334AD">
      <w:pPr>
        <w:ind w:left="283" w:right="799"/>
        <w:jc w:val="both"/>
        <w:rPr>
          <w:color w:val="000000"/>
          <w:sz w:val="22"/>
          <w:szCs w:val="22"/>
        </w:rPr>
      </w:pPr>
      <w:r>
        <w:rPr>
          <w:color w:val="000000"/>
          <w:sz w:val="22"/>
          <w:szCs w:val="22"/>
        </w:rPr>
        <w:t>This policy establishes principles to assure the quality of the learning opportunities offered to students:</w:t>
      </w:r>
    </w:p>
    <w:p w:rsidR="00B22FBF" w:rsidRDefault="00B22FBF">
      <w:pPr>
        <w:ind w:right="799"/>
        <w:jc w:val="both"/>
        <w:rPr>
          <w:rFonts w:ascii="Times New Roman" w:eastAsia="Times New Roman" w:hAnsi="Times New Roman" w:cs="Times New Roman"/>
          <w:sz w:val="24"/>
          <w:szCs w:val="24"/>
        </w:rPr>
      </w:pPr>
    </w:p>
    <w:p w:rsidR="00B22FBF" w:rsidRDefault="00E334AD">
      <w:pPr>
        <w:pBdr>
          <w:top w:val="nil"/>
          <w:left w:val="nil"/>
          <w:bottom w:val="nil"/>
          <w:right w:val="nil"/>
          <w:between w:val="nil"/>
        </w:pBdr>
        <w:ind w:left="720" w:right="799"/>
        <w:jc w:val="both"/>
        <w:rPr>
          <w:color w:val="000000"/>
          <w:sz w:val="22"/>
          <w:szCs w:val="22"/>
        </w:rPr>
      </w:pPr>
      <w:r>
        <w:rPr>
          <w:sz w:val="22"/>
          <w:szCs w:val="22"/>
        </w:rPr>
        <w:t xml:space="preserve">1.1a </w:t>
      </w:r>
      <w:r>
        <w:rPr>
          <w:color w:val="000000"/>
          <w:sz w:val="22"/>
          <w:szCs w:val="22"/>
        </w:rPr>
        <w:t>The University and its academic staff remain responsible for the quality of the learning opportunities provided on placements and for any assessment undertaken as a part of that placement, whether formative or summative.</w:t>
      </w:r>
    </w:p>
    <w:p w:rsidR="00B22FBF" w:rsidRDefault="00B22FBF">
      <w:pPr>
        <w:rPr>
          <w:rFonts w:ascii="Times New Roman" w:eastAsia="Times New Roman" w:hAnsi="Times New Roman" w:cs="Times New Roman"/>
          <w:sz w:val="24"/>
          <w:szCs w:val="24"/>
        </w:rPr>
      </w:pPr>
    </w:p>
    <w:p w:rsidR="00B22FBF" w:rsidRDefault="00E334AD">
      <w:pPr>
        <w:pBdr>
          <w:top w:val="nil"/>
          <w:left w:val="nil"/>
          <w:bottom w:val="nil"/>
          <w:right w:val="nil"/>
          <w:between w:val="nil"/>
        </w:pBdr>
        <w:ind w:left="720" w:right="799"/>
        <w:jc w:val="both"/>
        <w:rPr>
          <w:color w:val="000000"/>
          <w:sz w:val="22"/>
          <w:szCs w:val="22"/>
        </w:rPr>
      </w:pPr>
      <w:r>
        <w:rPr>
          <w:sz w:val="22"/>
          <w:szCs w:val="22"/>
        </w:rPr>
        <w:t xml:space="preserve">1.1b </w:t>
      </w:r>
      <w:r>
        <w:rPr>
          <w:color w:val="000000"/>
          <w:sz w:val="22"/>
          <w:szCs w:val="22"/>
        </w:rPr>
        <w:t>Placement Providers, whether small businesses, individuals or larger employers (including schools), take responsibility for the welfare and day to day supervision of the students on placement with them.</w:t>
      </w:r>
    </w:p>
    <w:p w:rsidR="00B22FBF" w:rsidRDefault="00B22FBF">
      <w:pPr>
        <w:rPr>
          <w:rFonts w:ascii="Times New Roman" w:eastAsia="Times New Roman" w:hAnsi="Times New Roman" w:cs="Times New Roman"/>
          <w:sz w:val="24"/>
          <w:szCs w:val="24"/>
        </w:rPr>
      </w:pPr>
    </w:p>
    <w:p w:rsidR="00B22FBF" w:rsidRDefault="00E334AD">
      <w:pPr>
        <w:pBdr>
          <w:top w:val="nil"/>
          <w:left w:val="nil"/>
          <w:bottom w:val="nil"/>
          <w:right w:val="nil"/>
          <w:between w:val="nil"/>
        </w:pBdr>
        <w:ind w:left="720" w:right="799"/>
        <w:jc w:val="both"/>
        <w:rPr>
          <w:color w:val="000000"/>
          <w:sz w:val="22"/>
          <w:szCs w:val="22"/>
        </w:rPr>
      </w:pPr>
      <w:r>
        <w:rPr>
          <w:sz w:val="22"/>
          <w:szCs w:val="22"/>
        </w:rPr>
        <w:t xml:space="preserve">1.1c </w:t>
      </w:r>
      <w:r>
        <w:rPr>
          <w:color w:val="000000"/>
          <w:sz w:val="22"/>
          <w:szCs w:val="22"/>
        </w:rPr>
        <w:t>Students have responsibility for fulfilling the</w:t>
      </w:r>
      <w:r>
        <w:rPr>
          <w:color w:val="000000"/>
          <w:sz w:val="22"/>
          <w:szCs w:val="22"/>
        </w:rPr>
        <w:t xml:space="preserve"> requirements of any placement and of conducting themselves in a professional manner, as described in the agreement they sign in advance of the commencement of any placement (Appendix 3). </w:t>
      </w:r>
    </w:p>
    <w:p w:rsidR="00B22FBF" w:rsidRDefault="00B22FBF">
      <w:pPr>
        <w:rPr>
          <w:rFonts w:ascii="Times New Roman" w:eastAsia="Times New Roman" w:hAnsi="Times New Roman" w:cs="Times New Roman"/>
          <w:sz w:val="24"/>
          <w:szCs w:val="24"/>
        </w:rPr>
      </w:pPr>
    </w:p>
    <w:p w:rsidR="00B22FBF" w:rsidRDefault="00E334AD">
      <w:pPr>
        <w:pBdr>
          <w:top w:val="nil"/>
          <w:left w:val="nil"/>
          <w:bottom w:val="nil"/>
          <w:right w:val="nil"/>
          <w:between w:val="nil"/>
        </w:pBdr>
        <w:ind w:left="720" w:right="799"/>
        <w:jc w:val="both"/>
        <w:rPr>
          <w:color w:val="000000"/>
          <w:sz w:val="22"/>
          <w:szCs w:val="22"/>
        </w:rPr>
      </w:pPr>
      <w:r>
        <w:rPr>
          <w:sz w:val="22"/>
          <w:szCs w:val="22"/>
        </w:rPr>
        <w:t xml:space="preserve">1.1d </w:t>
      </w:r>
      <w:r>
        <w:rPr>
          <w:color w:val="000000"/>
          <w:sz w:val="22"/>
          <w:szCs w:val="22"/>
        </w:rPr>
        <w:t>Courses and modules containing work-based and/or placement le</w:t>
      </w:r>
      <w:r>
        <w:rPr>
          <w:color w:val="000000"/>
          <w:sz w:val="22"/>
          <w:szCs w:val="22"/>
        </w:rPr>
        <w:t xml:space="preserve">arning should have clearly defined intended learning outcomes (ILOs) which should identify the knowledge and skills that students will achieve. </w:t>
      </w:r>
    </w:p>
    <w:p w:rsidR="00B22FBF" w:rsidRDefault="00B22FBF">
      <w:pPr>
        <w:rPr>
          <w:rFonts w:ascii="Times New Roman" w:eastAsia="Times New Roman" w:hAnsi="Times New Roman" w:cs="Times New Roman"/>
          <w:sz w:val="24"/>
          <w:szCs w:val="24"/>
        </w:rPr>
      </w:pPr>
    </w:p>
    <w:p w:rsidR="00B22FBF" w:rsidRDefault="00E334AD">
      <w:pPr>
        <w:pBdr>
          <w:top w:val="nil"/>
          <w:left w:val="nil"/>
          <w:bottom w:val="nil"/>
          <w:right w:val="nil"/>
          <w:between w:val="nil"/>
        </w:pBdr>
        <w:ind w:left="720" w:right="799"/>
        <w:jc w:val="both"/>
        <w:rPr>
          <w:color w:val="000000"/>
          <w:sz w:val="22"/>
          <w:szCs w:val="22"/>
        </w:rPr>
      </w:pPr>
      <w:r>
        <w:rPr>
          <w:sz w:val="22"/>
          <w:szCs w:val="22"/>
        </w:rPr>
        <w:t xml:space="preserve">1.1e </w:t>
      </w:r>
      <w:r>
        <w:rPr>
          <w:color w:val="000000"/>
          <w:sz w:val="22"/>
          <w:szCs w:val="22"/>
        </w:rPr>
        <w:t xml:space="preserve">Module </w:t>
      </w:r>
      <w:r>
        <w:rPr>
          <w:sz w:val="22"/>
          <w:szCs w:val="22"/>
        </w:rPr>
        <w:t>C</w:t>
      </w:r>
      <w:r>
        <w:rPr>
          <w:color w:val="000000"/>
          <w:sz w:val="22"/>
          <w:szCs w:val="22"/>
        </w:rPr>
        <w:t xml:space="preserve">o-ordinators (or equivalent) are responsible for providing comprehensive information to students </w:t>
      </w:r>
      <w:r>
        <w:rPr>
          <w:color w:val="000000"/>
          <w:sz w:val="22"/>
          <w:szCs w:val="22"/>
        </w:rPr>
        <w:t>to support them in their placements. The Placement Handbook template (Appendix 1) should be adapted to their module and made available to students well in advance of the commencement of the placement. In certain cases, such as for school placements, a simi</w:t>
      </w:r>
      <w:r>
        <w:rPr>
          <w:color w:val="000000"/>
          <w:sz w:val="22"/>
          <w:szCs w:val="22"/>
        </w:rPr>
        <w:t xml:space="preserve">lar handbook will be provided which covers the same information.  For placements </w:t>
      </w:r>
      <w:r>
        <w:rPr>
          <w:sz w:val="22"/>
          <w:szCs w:val="22"/>
        </w:rPr>
        <w:t>which fall outside of a module, but are arranged by the University (such as funded placement schemes run by Careers &amp; Employability)  the same template can be used - adapted t</w:t>
      </w:r>
      <w:r>
        <w:rPr>
          <w:sz w:val="22"/>
          <w:szCs w:val="22"/>
        </w:rPr>
        <w:t>o remove defined ILOs and assessment - to provide a more generic form of handbook.</w:t>
      </w:r>
    </w:p>
    <w:p w:rsidR="00B22FBF" w:rsidRDefault="00B22FBF" w:rsidP="008233DA">
      <w:pPr>
        <w:pStyle w:val="Heading3"/>
      </w:pPr>
    </w:p>
    <w:p w:rsidR="00B22FBF" w:rsidRPr="008233DA" w:rsidRDefault="00E334AD" w:rsidP="008233DA">
      <w:pPr>
        <w:pStyle w:val="Heading2"/>
      </w:pPr>
      <w:r w:rsidRPr="008233DA">
        <w:t xml:space="preserve">2. </w:t>
      </w:r>
      <w:r w:rsidRPr="008233DA">
        <w:t>DEFINITIONS</w:t>
      </w:r>
    </w:p>
    <w:p w:rsidR="00B22FBF" w:rsidRDefault="00B22FBF">
      <w:pPr>
        <w:rPr>
          <w:rFonts w:ascii="Times New Roman" w:eastAsia="Times New Roman" w:hAnsi="Times New Roman" w:cs="Times New Roman"/>
          <w:sz w:val="24"/>
          <w:szCs w:val="24"/>
        </w:rPr>
      </w:pPr>
    </w:p>
    <w:p w:rsidR="00B22FBF" w:rsidRDefault="00E334AD">
      <w:pPr>
        <w:ind w:left="708" w:right="799"/>
        <w:jc w:val="both"/>
        <w:rPr>
          <w:rFonts w:ascii="Times New Roman" w:eastAsia="Times New Roman" w:hAnsi="Times New Roman" w:cs="Times New Roman"/>
          <w:sz w:val="24"/>
          <w:szCs w:val="24"/>
        </w:rPr>
      </w:pPr>
      <w:r>
        <w:rPr>
          <w:b/>
          <w:sz w:val="22"/>
          <w:szCs w:val="22"/>
        </w:rPr>
        <w:t xml:space="preserve">2a. </w:t>
      </w:r>
      <w:r>
        <w:rPr>
          <w:b/>
          <w:color w:val="000000"/>
          <w:sz w:val="22"/>
          <w:szCs w:val="22"/>
        </w:rPr>
        <w:t xml:space="preserve">Placement - </w:t>
      </w:r>
      <w:r>
        <w:rPr>
          <w:color w:val="000000"/>
          <w:sz w:val="22"/>
          <w:szCs w:val="22"/>
        </w:rPr>
        <w:t>For the purposes of this policy, any form of work-based learning or professional development opportunity is described as a placement. The Un</w:t>
      </w:r>
      <w:r>
        <w:rPr>
          <w:color w:val="000000"/>
          <w:sz w:val="22"/>
          <w:szCs w:val="22"/>
        </w:rPr>
        <w:t>iversity defines a placement as follows:</w:t>
      </w:r>
    </w:p>
    <w:p w:rsidR="00B22FBF" w:rsidRDefault="00B22FBF">
      <w:pPr>
        <w:ind w:left="708"/>
        <w:rPr>
          <w:rFonts w:ascii="Times New Roman" w:eastAsia="Times New Roman" w:hAnsi="Times New Roman" w:cs="Times New Roman"/>
          <w:sz w:val="24"/>
          <w:szCs w:val="24"/>
        </w:rPr>
      </w:pPr>
    </w:p>
    <w:p w:rsidR="00B22FBF" w:rsidRDefault="00E334AD">
      <w:pPr>
        <w:ind w:left="708" w:right="799"/>
        <w:jc w:val="both"/>
        <w:rPr>
          <w:rFonts w:ascii="Times New Roman" w:eastAsia="Times New Roman" w:hAnsi="Times New Roman" w:cs="Times New Roman"/>
          <w:sz w:val="24"/>
          <w:szCs w:val="24"/>
        </w:rPr>
      </w:pPr>
      <w:r>
        <w:rPr>
          <w:i/>
          <w:color w:val="000000"/>
          <w:sz w:val="22"/>
          <w:szCs w:val="22"/>
        </w:rPr>
        <w:t>Work based and/or placement learning is usually taken as part of a programme of study at the University. The University would define work- based and/or placement learning as any situation where a student works or s</w:t>
      </w:r>
      <w:r>
        <w:rPr>
          <w:i/>
          <w:color w:val="000000"/>
          <w:sz w:val="22"/>
          <w:szCs w:val="22"/>
        </w:rPr>
        <w:t xml:space="preserve">tudies, ordinarily in a non-University location (can be </w:t>
      </w:r>
      <w:r>
        <w:rPr>
          <w:i/>
          <w:sz w:val="22"/>
          <w:szCs w:val="22"/>
        </w:rPr>
        <w:t>remote/virtual/working from home)</w:t>
      </w:r>
      <w:r>
        <w:rPr>
          <w:i/>
          <w:color w:val="000000"/>
          <w:sz w:val="22"/>
          <w:szCs w:val="22"/>
        </w:rPr>
        <w:t>, in an approved situation whether in the UK or overseas, and where learning outcomes contribute to the overall aims of their programme of study, and are assessed.</w:t>
      </w:r>
    </w:p>
    <w:p w:rsidR="00B22FBF" w:rsidRDefault="00B22FBF">
      <w:pPr>
        <w:ind w:left="708"/>
        <w:rPr>
          <w:rFonts w:ascii="Times New Roman" w:eastAsia="Times New Roman" w:hAnsi="Times New Roman" w:cs="Times New Roman"/>
          <w:sz w:val="24"/>
          <w:szCs w:val="24"/>
        </w:rPr>
      </w:pPr>
    </w:p>
    <w:p w:rsidR="00B22FBF" w:rsidRDefault="00E334AD">
      <w:pPr>
        <w:ind w:left="708" w:right="799"/>
        <w:jc w:val="both"/>
        <w:rPr>
          <w:rFonts w:ascii="Times New Roman" w:eastAsia="Times New Roman" w:hAnsi="Times New Roman" w:cs="Times New Roman"/>
          <w:sz w:val="24"/>
          <w:szCs w:val="24"/>
        </w:rPr>
      </w:pPr>
      <w:r>
        <w:rPr>
          <w:i/>
          <w:color w:val="000000"/>
          <w:sz w:val="22"/>
          <w:szCs w:val="22"/>
        </w:rPr>
        <w:t>This could take the form of a year spent studying in a different institution, work undertaken over an entire academic year as part of a sandwich course, work during a whole year (as in PGCE), external engagement with professional practitioners, work placem</w:t>
      </w:r>
      <w:r>
        <w:rPr>
          <w:i/>
          <w:color w:val="000000"/>
          <w:sz w:val="22"/>
          <w:szCs w:val="22"/>
        </w:rPr>
        <w:t>ents offered by an employer or a short block of work. The placement may be paid or unpaid.</w:t>
      </w:r>
    </w:p>
    <w:p w:rsidR="00B22FBF" w:rsidRDefault="00B22FBF">
      <w:pPr>
        <w:ind w:left="708"/>
        <w:rPr>
          <w:rFonts w:ascii="Times New Roman" w:eastAsia="Times New Roman" w:hAnsi="Times New Roman" w:cs="Times New Roman"/>
          <w:sz w:val="24"/>
          <w:szCs w:val="24"/>
        </w:rPr>
      </w:pPr>
    </w:p>
    <w:p w:rsidR="00B22FBF" w:rsidRDefault="00E334AD">
      <w:pPr>
        <w:ind w:left="708" w:right="809"/>
        <w:jc w:val="both"/>
        <w:rPr>
          <w:rFonts w:ascii="Times New Roman" w:eastAsia="Times New Roman" w:hAnsi="Times New Roman" w:cs="Times New Roman"/>
          <w:sz w:val="24"/>
          <w:szCs w:val="24"/>
        </w:rPr>
      </w:pPr>
      <w:r>
        <w:rPr>
          <w:b/>
          <w:sz w:val="22"/>
          <w:szCs w:val="22"/>
        </w:rPr>
        <w:t xml:space="preserve">2b. </w:t>
      </w:r>
      <w:r>
        <w:rPr>
          <w:b/>
          <w:color w:val="000000"/>
          <w:sz w:val="22"/>
          <w:szCs w:val="22"/>
        </w:rPr>
        <w:t xml:space="preserve">Student - </w:t>
      </w:r>
      <w:r>
        <w:rPr>
          <w:color w:val="000000"/>
          <w:sz w:val="22"/>
          <w:szCs w:val="22"/>
        </w:rPr>
        <w:t>for the purposes of this policy, anyone undertaking a course of study at Bath Spa University or one of its Partner Providers, including Bath Spa Teach</w:t>
      </w:r>
      <w:r>
        <w:rPr>
          <w:color w:val="000000"/>
          <w:sz w:val="22"/>
          <w:szCs w:val="22"/>
        </w:rPr>
        <w:t>ers, is referred to as a student. This includes graduates and postgraduates who are on a funded placement scheme.</w:t>
      </w:r>
    </w:p>
    <w:p w:rsidR="00B22FBF" w:rsidRDefault="00E334AD">
      <w:pPr>
        <w:spacing w:before="120" w:after="120"/>
        <w:ind w:left="708" w:right="799"/>
        <w:jc w:val="both"/>
        <w:rPr>
          <w:rFonts w:ascii="Times New Roman" w:eastAsia="Times New Roman" w:hAnsi="Times New Roman" w:cs="Times New Roman"/>
          <w:sz w:val="24"/>
          <w:szCs w:val="24"/>
        </w:rPr>
      </w:pPr>
      <w:r>
        <w:rPr>
          <w:b/>
          <w:sz w:val="22"/>
          <w:szCs w:val="22"/>
        </w:rPr>
        <w:t xml:space="preserve">2c. </w:t>
      </w:r>
      <w:r>
        <w:rPr>
          <w:b/>
          <w:color w:val="000000"/>
          <w:sz w:val="22"/>
          <w:szCs w:val="22"/>
        </w:rPr>
        <w:t>Partner Provider</w:t>
      </w:r>
      <w:r>
        <w:rPr>
          <w:color w:val="000000"/>
          <w:sz w:val="22"/>
          <w:szCs w:val="22"/>
        </w:rPr>
        <w:t xml:space="preserve"> – a formal partner, such as an FE college, with which Bath Spa University offers higher education provision</w:t>
      </w:r>
    </w:p>
    <w:p w:rsidR="00B22FBF" w:rsidRDefault="00E334AD">
      <w:pPr>
        <w:spacing w:before="120" w:after="120"/>
        <w:ind w:left="708" w:right="799"/>
        <w:jc w:val="both"/>
        <w:rPr>
          <w:color w:val="000000"/>
          <w:sz w:val="22"/>
          <w:szCs w:val="22"/>
        </w:rPr>
      </w:pPr>
      <w:r>
        <w:rPr>
          <w:b/>
          <w:sz w:val="22"/>
          <w:szCs w:val="22"/>
        </w:rPr>
        <w:t xml:space="preserve">2e. </w:t>
      </w:r>
      <w:r>
        <w:rPr>
          <w:b/>
          <w:color w:val="000000"/>
          <w:sz w:val="22"/>
          <w:szCs w:val="22"/>
        </w:rPr>
        <w:t>Placement</w:t>
      </w:r>
      <w:r>
        <w:rPr>
          <w:b/>
          <w:color w:val="000000"/>
          <w:sz w:val="22"/>
          <w:szCs w:val="22"/>
        </w:rPr>
        <w:t xml:space="preserve"> Provider</w:t>
      </w:r>
      <w:r>
        <w:rPr>
          <w:color w:val="000000"/>
          <w:sz w:val="22"/>
          <w:szCs w:val="22"/>
        </w:rPr>
        <w:t xml:space="preserve"> – a company, school, individual or other organisation </w:t>
      </w:r>
      <w:r>
        <w:rPr>
          <w:color w:val="000000"/>
          <w:sz w:val="22"/>
          <w:szCs w:val="22"/>
        </w:rPr>
        <w:lastRenderedPageBreak/>
        <w:t>which offers a placement or work-based learning opportunity to the students of Bath Spa University and its Partner Providers.</w:t>
      </w:r>
    </w:p>
    <w:p w:rsidR="00B22FBF" w:rsidRDefault="00E334AD">
      <w:pPr>
        <w:ind w:left="708" w:right="799"/>
        <w:jc w:val="both"/>
        <w:rPr>
          <w:rFonts w:ascii="Times New Roman" w:eastAsia="Times New Roman" w:hAnsi="Times New Roman" w:cs="Times New Roman"/>
          <w:sz w:val="24"/>
          <w:szCs w:val="24"/>
        </w:rPr>
      </w:pPr>
      <w:r>
        <w:rPr>
          <w:b/>
          <w:sz w:val="22"/>
          <w:szCs w:val="22"/>
        </w:rPr>
        <w:t xml:space="preserve">2f. </w:t>
      </w:r>
      <w:r>
        <w:rPr>
          <w:b/>
          <w:color w:val="000000"/>
          <w:sz w:val="22"/>
          <w:szCs w:val="22"/>
        </w:rPr>
        <w:t xml:space="preserve">School </w:t>
      </w:r>
      <w:r>
        <w:rPr>
          <w:color w:val="000000"/>
          <w:sz w:val="22"/>
          <w:szCs w:val="22"/>
        </w:rPr>
        <w:t>- for the purposes of this policy, the term “school” includes Early Years settings, as well as all schools and post-16 education settings.</w:t>
      </w:r>
    </w:p>
    <w:p w:rsidR="00B22FBF" w:rsidRDefault="00B22FBF">
      <w:pPr>
        <w:ind w:left="708"/>
        <w:rPr>
          <w:rFonts w:ascii="Times New Roman" w:eastAsia="Times New Roman" w:hAnsi="Times New Roman" w:cs="Times New Roman"/>
          <w:sz w:val="24"/>
          <w:szCs w:val="24"/>
        </w:rPr>
      </w:pPr>
    </w:p>
    <w:p w:rsidR="00B22FBF" w:rsidRDefault="00E334AD">
      <w:pPr>
        <w:ind w:left="708" w:right="799"/>
        <w:jc w:val="both"/>
        <w:rPr>
          <w:rFonts w:ascii="Times New Roman" w:eastAsia="Times New Roman" w:hAnsi="Times New Roman" w:cs="Times New Roman"/>
          <w:sz w:val="24"/>
          <w:szCs w:val="24"/>
        </w:rPr>
      </w:pPr>
      <w:r>
        <w:rPr>
          <w:b/>
          <w:sz w:val="22"/>
          <w:szCs w:val="22"/>
        </w:rPr>
        <w:t xml:space="preserve">2g. </w:t>
      </w:r>
      <w:r>
        <w:rPr>
          <w:b/>
          <w:color w:val="000000"/>
          <w:sz w:val="22"/>
          <w:szCs w:val="22"/>
        </w:rPr>
        <w:t xml:space="preserve">Placement Support Tutor/Module Co-ordinator </w:t>
      </w:r>
      <w:r>
        <w:rPr>
          <w:color w:val="000000"/>
          <w:sz w:val="22"/>
          <w:szCs w:val="22"/>
        </w:rPr>
        <w:t>– the designated member of academic staff with responsibility for su</w:t>
      </w:r>
      <w:r>
        <w:rPr>
          <w:color w:val="000000"/>
          <w:sz w:val="22"/>
          <w:szCs w:val="22"/>
        </w:rPr>
        <w:t xml:space="preserve">pporting placement opportunities for a particular module or programme of study, or other formal initiative of the University (such as GALA). </w:t>
      </w:r>
    </w:p>
    <w:p w:rsidR="00B22FBF" w:rsidRDefault="00B22FBF">
      <w:pPr>
        <w:rPr>
          <w:rFonts w:ascii="Times New Roman" w:eastAsia="Times New Roman" w:hAnsi="Times New Roman" w:cs="Times New Roman"/>
          <w:sz w:val="24"/>
          <w:szCs w:val="24"/>
        </w:rPr>
      </w:pPr>
    </w:p>
    <w:p w:rsidR="00B22FBF" w:rsidRDefault="00E334AD" w:rsidP="008233DA">
      <w:pPr>
        <w:pStyle w:val="Heading2"/>
      </w:pPr>
      <w:r>
        <w:t>3. POLICY</w:t>
      </w:r>
    </w:p>
    <w:p w:rsidR="00B22FBF" w:rsidRDefault="00E334AD" w:rsidP="008233DA">
      <w:pPr>
        <w:pStyle w:val="Heading3"/>
        <w:rPr>
          <w:rFonts w:ascii="Times New Roman" w:eastAsia="Times New Roman" w:hAnsi="Times New Roman" w:cs="Times New Roman"/>
          <w:sz w:val="24"/>
          <w:szCs w:val="24"/>
        </w:rPr>
      </w:pPr>
      <w:r>
        <w:t>3.1 Scope</w:t>
      </w:r>
    </w:p>
    <w:p w:rsidR="00B22FBF" w:rsidRDefault="00E334AD">
      <w:pPr>
        <w:ind w:left="720" w:right="799"/>
        <w:jc w:val="both"/>
        <w:rPr>
          <w:rFonts w:ascii="Times New Roman" w:eastAsia="Times New Roman" w:hAnsi="Times New Roman" w:cs="Times New Roman"/>
          <w:sz w:val="24"/>
          <w:szCs w:val="24"/>
        </w:rPr>
      </w:pPr>
      <w:r>
        <w:rPr>
          <w:sz w:val="22"/>
          <w:szCs w:val="22"/>
        </w:rPr>
        <w:t xml:space="preserve">3.1a. </w:t>
      </w:r>
      <w:proofErr w:type="gramStart"/>
      <w:r>
        <w:rPr>
          <w:color w:val="000000"/>
          <w:sz w:val="22"/>
          <w:szCs w:val="22"/>
        </w:rPr>
        <w:t>This</w:t>
      </w:r>
      <w:proofErr w:type="gramEnd"/>
      <w:r>
        <w:rPr>
          <w:color w:val="000000"/>
          <w:sz w:val="22"/>
          <w:szCs w:val="22"/>
        </w:rPr>
        <w:t xml:space="preserve"> policy applies to all placements undertaken by students, which normally take place</w:t>
      </w:r>
      <w:r>
        <w:rPr>
          <w:color w:val="000000"/>
          <w:sz w:val="22"/>
          <w:szCs w:val="22"/>
        </w:rPr>
        <w:t xml:space="preserve"> outside the University/Partner Provider and involve the co-operation of a third party, including schools. In such situations, students may not be under the day-to-day supervision of University/Partner Provider staff.</w:t>
      </w:r>
    </w:p>
    <w:p w:rsidR="00B22FBF" w:rsidRDefault="00B22FBF">
      <w:pPr>
        <w:rPr>
          <w:rFonts w:ascii="Times New Roman" w:eastAsia="Times New Roman" w:hAnsi="Times New Roman" w:cs="Times New Roman"/>
          <w:sz w:val="24"/>
          <w:szCs w:val="24"/>
        </w:rPr>
      </w:pPr>
    </w:p>
    <w:p w:rsidR="00B22FBF" w:rsidRDefault="00E334AD">
      <w:pPr>
        <w:ind w:left="720" w:right="799"/>
        <w:jc w:val="both"/>
        <w:rPr>
          <w:rFonts w:ascii="Times New Roman" w:eastAsia="Times New Roman" w:hAnsi="Times New Roman" w:cs="Times New Roman"/>
          <w:sz w:val="24"/>
          <w:szCs w:val="24"/>
        </w:rPr>
      </w:pPr>
      <w:r>
        <w:rPr>
          <w:sz w:val="22"/>
          <w:szCs w:val="22"/>
        </w:rPr>
        <w:t xml:space="preserve">3.1b. </w:t>
      </w:r>
      <w:proofErr w:type="gramStart"/>
      <w:r>
        <w:rPr>
          <w:color w:val="000000"/>
          <w:sz w:val="22"/>
          <w:szCs w:val="22"/>
        </w:rPr>
        <w:t>This</w:t>
      </w:r>
      <w:proofErr w:type="gramEnd"/>
      <w:r>
        <w:rPr>
          <w:color w:val="000000"/>
          <w:sz w:val="22"/>
          <w:szCs w:val="22"/>
        </w:rPr>
        <w:t xml:space="preserve"> policy also covers placeme</w:t>
      </w:r>
      <w:r>
        <w:rPr>
          <w:color w:val="000000"/>
          <w:sz w:val="22"/>
          <w:szCs w:val="22"/>
        </w:rPr>
        <w:t>nts which fall outside the formal requirements of a course of study, as long as they are organised or approved by a member of staff of the University.</w:t>
      </w:r>
    </w:p>
    <w:p w:rsidR="00B22FBF" w:rsidRPr="008233DA" w:rsidRDefault="00B22FBF" w:rsidP="008233DA">
      <w:pPr>
        <w:pStyle w:val="Heading2"/>
      </w:pPr>
    </w:p>
    <w:p w:rsidR="00B22FBF" w:rsidRPr="008233DA" w:rsidRDefault="00E334AD" w:rsidP="008233DA">
      <w:pPr>
        <w:pStyle w:val="Heading3"/>
      </w:pPr>
      <w:r w:rsidRPr="008233DA">
        <w:t>3.2 Roles and responsibilities</w:t>
      </w:r>
    </w:p>
    <w:p w:rsidR="00B22FBF" w:rsidRDefault="00E334AD">
      <w:pPr>
        <w:spacing w:after="120"/>
        <w:ind w:right="799" w:firstLine="720"/>
        <w:jc w:val="both"/>
        <w:rPr>
          <w:rFonts w:ascii="Times New Roman" w:eastAsia="Times New Roman" w:hAnsi="Times New Roman" w:cs="Times New Roman"/>
          <w:sz w:val="24"/>
          <w:szCs w:val="24"/>
        </w:rPr>
      </w:pPr>
      <w:r>
        <w:rPr>
          <w:b/>
          <w:sz w:val="22"/>
          <w:szCs w:val="22"/>
        </w:rPr>
        <w:t xml:space="preserve">3.2a. </w:t>
      </w:r>
      <w:r>
        <w:rPr>
          <w:b/>
          <w:color w:val="000000"/>
          <w:sz w:val="22"/>
          <w:szCs w:val="22"/>
        </w:rPr>
        <w:t>Responsibilities of the University:</w:t>
      </w:r>
    </w:p>
    <w:p w:rsidR="00B22FBF" w:rsidRDefault="00E334AD">
      <w:pPr>
        <w:ind w:left="1440" w:right="799"/>
        <w:jc w:val="both"/>
        <w:rPr>
          <w:color w:val="000000"/>
          <w:sz w:val="22"/>
          <w:szCs w:val="22"/>
        </w:rPr>
      </w:pPr>
      <w:proofErr w:type="spellStart"/>
      <w:r>
        <w:rPr>
          <w:sz w:val="22"/>
          <w:szCs w:val="22"/>
        </w:rPr>
        <w:t>i</w:t>
      </w:r>
      <w:proofErr w:type="spellEnd"/>
      <w:r>
        <w:rPr>
          <w:sz w:val="22"/>
          <w:szCs w:val="22"/>
        </w:rPr>
        <w:t xml:space="preserve">. </w:t>
      </w:r>
      <w:r>
        <w:rPr>
          <w:color w:val="000000"/>
          <w:sz w:val="22"/>
          <w:szCs w:val="22"/>
        </w:rPr>
        <w:t>To provide a programme of learning that will enable students to develop and document their skills and knowledge.</w:t>
      </w:r>
    </w:p>
    <w:p w:rsidR="00B22FBF" w:rsidRDefault="00E334AD">
      <w:pPr>
        <w:spacing w:before="61"/>
        <w:ind w:left="1440" w:right="799"/>
        <w:jc w:val="both"/>
        <w:rPr>
          <w:color w:val="000000"/>
          <w:sz w:val="22"/>
          <w:szCs w:val="22"/>
        </w:rPr>
      </w:pPr>
      <w:proofErr w:type="gramStart"/>
      <w:r>
        <w:rPr>
          <w:sz w:val="22"/>
          <w:szCs w:val="22"/>
        </w:rPr>
        <w:t>ii</w:t>
      </w:r>
      <w:proofErr w:type="gramEnd"/>
      <w:r>
        <w:rPr>
          <w:sz w:val="22"/>
          <w:szCs w:val="22"/>
        </w:rPr>
        <w:t xml:space="preserve">. </w:t>
      </w:r>
      <w:r>
        <w:rPr>
          <w:color w:val="000000"/>
          <w:sz w:val="22"/>
          <w:szCs w:val="22"/>
        </w:rPr>
        <w:t>For all placements, to appoint a designated member of University/Partner Provider staff as Placements Support Tutor to oversee the placemen</w:t>
      </w:r>
      <w:r>
        <w:rPr>
          <w:color w:val="000000"/>
          <w:sz w:val="22"/>
          <w:szCs w:val="22"/>
        </w:rPr>
        <w:t>t and communicate with students during the placement.</w:t>
      </w:r>
    </w:p>
    <w:p w:rsidR="00B22FBF" w:rsidRDefault="00E334AD">
      <w:pPr>
        <w:spacing w:before="120" w:after="120"/>
        <w:ind w:left="1440" w:right="799"/>
        <w:jc w:val="both"/>
        <w:rPr>
          <w:rFonts w:ascii="Times New Roman" w:eastAsia="Times New Roman" w:hAnsi="Times New Roman" w:cs="Times New Roman"/>
          <w:sz w:val="24"/>
          <w:szCs w:val="24"/>
        </w:rPr>
      </w:pPr>
      <w:r>
        <w:rPr>
          <w:i/>
          <w:color w:val="000000"/>
          <w:sz w:val="22"/>
          <w:szCs w:val="22"/>
        </w:rPr>
        <w:t>NB The following responsibilities will normally be fulfilled by the Module Co-ordinator, Placement Support Tutor, or equivalent.</w:t>
      </w:r>
    </w:p>
    <w:p w:rsidR="00B22FBF" w:rsidRDefault="00E334AD">
      <w:pPr>
        <w:spacing w:before="9"/>
        <w:ind w:left="1440" w:right="799"/>
        <w:jc w:val="both"/>
        <w:rPr>
          <w:color w:val="000000"/>
          <w:sz w:val="22"/>
          <w:szCs w:val="22"/>
        </w:rPr>
      </w:pPr>
      <w:r>
        <w:rPr>
          <w:sz w:val="22"/>
          <w:szCs w:val="22"/>
        </w:rPr>
        <w:t xml:space="preserve">iii. </w:t>
      </w:r>
      <w:r>
        <w:rPr>
          <w:color w:val="000000"/>
          <w:sz w:val="22"/>
          <w:szCs w:val="22"/>
        </w:rPr>
        <w:t>To ensure accurate, complete and up-to-date records of student place</w:t>
      </w:r>
      <w:r>
        <w:rPr>
          <w:color w:val="000000"/>
          <w:sz w:val="22"/>
          <w:szCs w:val="22"/>
        </w:rPr>
        <w:t xml:space="preserve">ments are kept, including a Placement </w:t>
      </w:r>
      <w:r>
        <w:rPr>
          <w:sz w:val="22"/>
          <w:szCs w:val="22"/>
        </w:rPr>
        <w:t>Details</w:t>
      </w:r>
      <w:r>
        <w:rPr>
          <w:color w:val="000000"/>
          <w:sz w:val="22"/>
          <w:szCs w:val="22"/>
        </w:rPr>
        <w:t xml:space="preserve"> Form and a Student Placement Feedback Form (Appendices 4 and 8, to be completed by each student, excluding those on non-assessed school placements). For Bath Spa Teachers, this is covered by the weekly reviews </w:t>
      </w:r>
      <w:r>
        <w:rPr>
          <w:color w:val="000000"/>
          <w:sz w:val="22"/>
          <w:szCs w:val="22"/>
        </w:rPr>
        <w:t>they are required to write while on placement.</w:t>
      </w:r>
    </w:p>
    <w:p w:rsidR="00B22FBF" w:rsidRDefault="00E334AD">
      <w:pPr>
        <w:spacing w:before="9"/>
        <w:ind w:left="1440" w:right="799"/>
        <w:jc w:val="both"/>
        <w:rPr>
          <w:color w:val="000000"/>
          <w:sz w:val="22"/>
          <w:szCs w:val="22"/>
        </w:rPr>
      </w:pPr>
      <w:r>
        <w:rPr>
          <w:sz w:val="22"/>
          <w:szCs w:val="22"/>
        </w:rPr>
        <w:t xml:space="preserve">iv. </w:t>
      </w:r>
      <w:r>
        <w:rPr>
          <w:color w:val="000000"/>
          <w:sz w:val="22"/>
          <w:szCs w:val="22"/>
        </w:rPr>
        <w:t>To provide information to research students on placements concerning general principles of research integrity and ethics and, where appropriate, to support the student in applying for University ethical ap</w:t>
      </w:r>
      <w:r>
        <w:rPr>
          <w:color w:val="000000"/>
          <w:sz w:val="22"/>
          <w:szCs w:val="22"/>
        </w:rPr>
        <w:t>proval for placement research activities.</w:t>
      </w:r>
    </w:p>
    <w:p w:rsidR="00B22FBF" w:rsidRDefault="00E334AD">
      <w:pPr>
        <w:ind w:left="1440" w:right="799"/>
        <w:jc w:val="both"/>
        <w:rPr>
          <w:color w:val="000000"/>
          <w:sz w:val="22"/>
          <w:szCs w:val="22"/>
        </w:rPr>
      </w:pPr>
      <w:r>
        <w:rPr>
          <w:sz w:val="22"/>
          <w:szCs w:val="22"/>
        </w:rPr>
        <w:t xml:space="preserve">v. </w:t>
      </w:r>
      <w:r>
        <w:rPr>
          <w:color w:val="000000"/>
          <w:sz w:val="22"/>
          <w:szCs w:val="22"/>
        </w:rPr>
        <w:t xml:space="preserve">To signpost the full range of support services available to students before and during the placement, including guidance for finding and </w:t>
      </w:r>
      <w:r>
        <w:rPr>
          <w:color w:val="000000"/>
          <w:sz w:val="22"/>
          <w:szCs w:val="22"/>
        </w:rPr>
        <w:lastRenderedPageBreak/>
        <w:t xml:space="preserve">securing placements, dealing with practical considerations, insurance and </w:t>
      </w:r>
      <w:r>
        <w:rPr>
          <w:color w:val="000000"/>
          <w:sz w:val="22"/>
          <w:szCs w:val="22"/>
        </w:rPr>
        <w:t>finding accommodation.</w:t>
      </w:r>
    </w:p>
    <w:p w:rsidR="00B22FBF" w:rsidRDefault="00E334AD">
      <w:pPr>
        <w:ind w:left="1440" w:right="799"/>
        <w:jc w:val="both"/>
        <w:rPr>
          <w:color w:val="000000"/>
          <w:sz w:val="22"/>
          <w:szCs w:val="22"/>
        </w:rPr>
      </w:pPr>
      <w:r>
        <w:rPr>
          <w:sz w:val="22"/>
          <w:szCs w:val="22"/>
        </w:rPr>
        <w:t xml:space="preserve">vi. </w:t>
      </w:r>
      <w:r>
        <w:rPr>
          <w:color w:val="000000"/>
          <w:sz w:val="22"/>
          <w:szCs w:val="22"/>
        </w:rPr>
        <w:t>To obtain an initial health and safety assessment of each placement, except for schools, and ensure that any identified risks are appropriately managed by the Placement Provider prior to approving a placement.</w:t>
      </w:r>
    </w:p>
    <w:p w:rsidR="00B22FBF" w:rsidRDefault="00E334AD">
      <w:pPr>
        <w:ind w:left="1440" w:right="799"/>
        <w:jc w:val="both"/>
        <w:rPr>
          <w:color w:val="000000"/>
          <w:sz w:val="22"/>
          <w:szCs w:val="22"/>
        </w:rPr>
      </w:pPr>
      <w:r>
        <w:rPr>
          <w:sz w:val="22"/>
          <w:szCs w:val="22"/>
        </w:rPr>
        <w:t xml:space="preserve">vii. </w:t>
      </w:r>
      <w:r>
        <w:rPr>
          <w:color w:val="000000"/>
          <w:sz w:val="22"/>
          <w:szCs w:val="22"/>
        </w:rPr>
        <w:t>To ensure that</w:t>
      </w:r>
      <w:r>
        <w:rPr>
          <w:color w:val="000000"/>
          <w:sz w:val="22"/>
          <w:szCs w:val="22"/>
        </w:rPr>
        <w:t xml:space="preserve"> the Placement Provider (but not schools or early years settings) completes a Health and Safety Risk Assessment Form (Appendix 2). See also p. 6 of this policy.</w:t>
      </w:r>
    </w:p>
    <w:p w:rsidR="00B22FBF" w:rsidRDefault="00E334AD">
      <w:pPr>
        <w:ind w:left="1440" w:right="799"/>
        <w:jc w:val="both"/>
        <w:rPr>
          <w:color w:val="000000"/>
          <w:sz w:val="22"/>
          <w:szCs w:val="22"/>
        </w:rPr>
      </w:pPr>
      <w:r>
        <w:rPr>
          <w:sz w:val="22"/>
          <w:szCs w:val="22"/>
        </w:rPr>
        <w:t xml:space="preserve">viii. </w:t>
      </w:r>
      <w:r>
        <w:rPr>
          <w:color w:val="000000"/>
          <w:sz w:val="22"/>
          <w:szCs w:val="22"/>
        </w:rPr>
        <w:t xml:space="preserve">To provide information to students on general health and safety prior to their placement </w:t>
      </w:r>
      <w:r>
        <w:rPr>
          <w:color w:val="000000"/>
          <w:sz w:val="22"/>
          <w:szCs w:val="22"/>
        </w:rPr>
        <w:t>(see Appendix 5).</w:t>
      </w:r>
    </w:p>
    <w:p w:rsidR="00B22FBF" w:rsidRDefault="00E334AD">
      <w:pPr>
        <w:ind w:left="1440" w:right="799"/>
        <w:jc w:val="both"/>
        <w:rPr>
          <w:color w:val="000000"/>
          <w:sz w:val="22"/>
          <w:szCs w:val="22"/>
        </w:rPr>
      </w:pPr>
      <w:r>
        <w:rPr>
          <w:sz w:val="22"/>
          <w:szCs w:val="22"/>
        </w:rPr>
        <w:t xml:space="preserve">ix. </w:t>
      </w:r>
      <w:r>
        <w:rPr>
          <w:color w:val="000000"/>
          <w:sz w:val="22"/>
          <w:szCs w:val="22"/>
        </w:rPr>
        <w:t>To provide a Placement Handbook specific to the placement (see point 5, above).</w:t>
      </w:r>
    </w:p>
    <w:p w:rsidR="00B22FBF" w:rsidRDefault="00E334AD">
      <w:pPr>
        <w:ind w:left="1440" w:right="799"/>
        <w:jc w:val="both"/>
        <w:rPr>
          <w:color w:val="000000"/>
          <w:sz w:val="22"/>
          <w:szCs w:val="22"/>
        </w:rPr>
      </w:pPr>
      <w:r>
        <w:rPr>
          <w:sz w:val="22"/>
          <w:szCs w:val="22"/>
        </w:rPr>
        <w:t xml:space="preserve">x. </w:t>
      </w:r>
      <w:r>
        <w:rPr>
          <w:color w:val="000000"/>
          <w:sz w:val="22"/>
          <w:szCs w:val="22"/>
        </w:rPr>
        <w:t>To ensure that Intended Learning Outcomes and assessment requirements are understood by both students and Placement Providers.</w:t>
      </w:r>
    </w:p>
    <w:p w:rsidR="00B22FBF" w:rsidRDefault="00E334AD">
      <w:pPr>
        <w:ind w:left="1440" w:right="799"/>
        <w:jc w:val="both"/>
        <w:rPr>
          <w:color w:val="000000"/>
          <w:sz w:val="22"/>
          <w:szCs w:val="22"/>
        </w:rPr>
      </w:pPr>
      <w:proofErr w:type="gramStart"/>
      <w:r>
        <w:rPr>
          <w:sz w:val="22"/>
          <w:szCs w:val="22"/>
        </w:rPr>
        <w:t>xi</w:t>
      </w:r>
      <w:proofErr w:type="gramEnd"/>
      <w:r>
        <w:rPr>
          <w:sz w:val="22"/>
          <w:szCs w:val="22"/>
        </w:rPr>
        <w:t xml:space="preserve">. </w:t>
      </w:r>
      <w:r>
        <w:rPr>
          <w:color w:val="000000"/>
          <w:sz w:val="22"/>
          <w:szCs w:val="22"/>
        </w:rPr>
        <w:t>To signpost specialist advice and guidance on access requirements and reasonable adjustments under the Equality Act 2010 for disabled students.</w:t>
      </w:r>
    </w:p>
    <w:p w:rsidR="00B22FBF" w:rsidRDefault="00E334AD">
      <w:pPr>
        <w:ind w:left="1440" w:right="799"/>
        <w:jc w:val="both"/>
        <w:rPr>
          <w:color w:val="000000"/>
          <w:sz w:val="22"/>
          <w:szCs w:val="22"/>
        </w:rPr>
      </w:pPr>
      <w:r>
        <w:rPr>
          <w:sz w:val="22"/>
          <w:szCs w:val="22"/>
        </w:rPr>
        <w:t xml:space="preserve">xii. </w:t>
      </w:r>
      <w:r>
        <w:rPr>
          <w:color w:val="000000"/>
          <w:sz w:val="22"/>
          <w:szCs w:val="22"/>
        </w:rPr>
        <w:t>To provide support to students and/or Placement Providers if any difficulties arise.</w:t>
      </w:r>
    </w:p>
    <w:p w:rsidR="00B22FBF" w:rsidRDefault="00B22FBF">
      <w:pPr>
        <w:ind w:left="795" w:right="799"/>
        <w:jc w:val="both"/>
        <w:rPr>
          <w:color w:val="000000"/>
          <w:sz w:val="22"/>
          <w:szCs w:val="22"/>
        </w:rPr>
      </w:pPr>
    </w:p>
    <w:p w:rsidR="00B22FBF" w:rsidRDefault="00E334AD">
      <w:pPr>
        <w:spacing w:before="120" w:after="120"/>
        <w:ind w:left="720" w:right="799"/>
        <w:jc w:val="both"/>
        <w:rPr>
          <w:rFonts w:ascii="Times New Roman" w:eastAsia="Times New Roman" w:hAnsi="Times New Roman" w:cs="Times New Roman"/>
          <w:sz w:val="24"/>
          <w:szCs w:val="24"/>
        </w:rPr>
      </w:pPr>
      <w:r>
        <w:rPr>
          <w:b/>
          <w:sz w:val="22"/>
          <w:szCs w:val="22"/>
        </w:rPr>
        <w:t xml:space="preserve">3.2b </w:t>
      </w:r>
      <w:r>
        <w:rPr>
          <w:b/>
          <w:color w:val="000000"/>
          <w:sz w:val="22"/>
          <w:szCs w:val="22"/>
        </w:rPr>
        <w:t>Responsibilities</w:t>
      </w:r>
      <w:r>
        <w:rPr>
          <w:b/>
          <w:color w:val="000000"/>
          <w:sz w:val="22"/>
          <w:szCs w:val="22"/>
        </w:rPr>
        <w:t xml:space="preserve"> of the Student to the University or Partner Provider:</w:t>
      </w:r>
    </w:p>
    <w:p w:rsidR="00B22FBF" w:rsidRDefault="00E334AD">
      <w:pPr>
        <w:ind w:left="720" w:right="799" w:firstLine="720"/>
        <w:jc w:val="both"/>
        <w:rPr>
          <w:color w:val="000000"/>
          <w:sz w:val="22"/>
          <w:szCs w:val="22"/>
        </w:rPr>
      </w:pPr>
      <w:proofErr w:type="spellStart"/>
      <w:r>
        <w:rPr>
          <w:sz w:val="22"/>
          <w:szCs w:val="22"/>
        </w:rPr>
        <w:t>i</w:t>
      </w:r>
      <w:proofErr w:type="spellEnd"/>
      <w:r>
        <w:rPr>
          <w:sz w:val="22"/>
          <w:szCs w:val="22"/>
        </w:rPr>
        <w:t xml:space="preserve">.   </w:t>
      </w:r>
      <w:r>
        <w:rPr>
          <w:color w:val="000000"/>
          <w:sz w:val="22"/>
          <w:szCs w:val="22"/>
        </w:rPr>
        <w:t>To attend briefing sessions and access all provided information.</w:t>
      </w:r>
    </w:p>
    <w:p w:rsidR="00B22FBF" w:rsidRDefault="00E334AD">
      <w:pPr>
        <w:ind w:left="1700" w:right="799" w:hanging="283"/>
        <w:jc w:val="both"/>
        <w:rPr>
          <w:color w:val="000000"/>
          <w:sz w:val="22"/>
          <w:szCs w:val="22"/>
        </w:rPr>
      </w:pPr>
      <w:r>
        <w:rPr>
          <w:sz w:val="22"/>
          <w:szCs w:val="22"/>
        </w:rPr>
        <w:t xml:space="preserve">ii. </w:t>
      </w:r>
      <w:r>
        <w:rPr>
          <w:color w:val="000000"/>
          <w:sz w:val="22"/>
          <w:szCs w:val="22"/>
        </w:rPr>
        <w:t>To represent the University by conducting themselves professionally at all times.</w:t>
      </w:r>
    </w:p>
    <w:p w:rsidR="00B22FBF" w:rsidRDefault="00E334AD">
      <w:pPr>
        <w:ind w:left="1440" w:right="799"/>
        <w:jc w:val="both"/>
        <w:rPr>
          <w:color w:val="000000"/>
          <w:sz w:val="22"/>
          <w:szCs w:val="22"/>
        </w:rPr>
      </w:pPr>
      <w:r>
        <w:rPr>
          <w:sz w:val="22"/>
          <w:szCs w:val="22"/>
        </w:rPr>
        <w:t xml:space="preserve">iii. </w:t>
      </w:r>
      <w:r>
        <w:rPr>
          <w:color w:val="000000"/>
          <w:sz w:val="22"/>
          <w:szCs w:val="22"/>
        </w:rPr>
        <w:t xml:space="preserve">To inform the University/Partner Provider of any personal factors (such as health, disability, linguistic or cultural) that may affect the level of risk or may require adjustments to support </w:t>
      </w:r>
      <w:r>
        <w:rPr>
          <w:sz w:val="22"/>
          <w:szCs w:val="22"/>
        </w:rPr>
        <w:t>them</w:t>
      </w:r>
      <w:r>
        <w:rPr>
          <w:color w:val="000000"/>
          <w:sz w:val="22"/>
          <w:szCs w:val="22"/>
        </w:rPr>
        <w:t xml:space="preserve"> in the placement.</w:t>
      </w:r>
    </w:p>
    <w:p w:rsidR="00B22FBF" w:rsidRDefault="00E334AD">
      <w:pPr>
        <w:ind w:left="1440" w:right="799"/>
        <w:jc w:val="both"/>
        <w:rPr>
          <w:color w:val="000000"/>
          <w:sz w:val="22"/>
          <w:szCs w:val="22"/>
        </w:rPr>
      </w:pPr>
      <w:r>
        <w:rPr>
          <w:sz w:val="22"/>
          <w:szCs w:val="22"/>
        </w:rPr>
        <w:t xml:space="preserve">iv. </w:t>
      </w:r>
      <w:r>
        <w:rPr>
          <w:color w:val="000000"/>
          <w:sz w:val="22"/>
          <w:szCs w:val="22"/>
        </w:rPr>
        <w:t>To complete all reports and records fo</w:t>
      </w:r>
      <w:r>
        <w:rPr>
          <w:color w:val="000000"/>
          <w:sz w:val="22"/>
          <w:szCs w:val="22"/>
        </w:rPr>
        <w:t xml:space="preserve">r the University or Collaborative Partner, including a Placement </w:t>
      </w:r>
      <w:r>
        <w:rPr>
          <w:sz w:val="22"/>
          <w:szCs w:val="22"/>
        </w:rPr>
        <w:t>Details</w:t>
      </w:r>
      <w:r>
        <w:rPr>
          <w:color w:val="000000"/>
          <w:sz w:val="22"/>
          <w:szCs w:val="22"/>
        </w:rPr>
        <w:t xml:space="preserve"> Form (Appendix 4) before starting the placement and a Student Placement Feedback Form (Appendix 8) at the end of the placement, or the equivalent for school placements and Global Citi</w:t>
      </w:r>
      <w:r>
        <w:rPr>
          <w:color w:val="000000"/>
          <w:sz w:val="22"/>
          <w:szCs w:val="22"/>
        </w:rPr>
        <w:t>zenship.</w:t>
      </w:r>
    </w:p>
    <w:p w:rsidR="00B22FBF" w:rsidRDefault="00E334AD">
      <w:pPr>
        <w:ind w:left="1440" w:right="799"/>
        <w:jc w:val="both"/>
        <w:rPr>
          <w:color w:val="000000"/>
          <w:sz w:val="22"/>
          <w:szCs w:val="22"/>
        </w:rPr>
      </w:pPr>
      <w:r>
        <w:rPr>
          <w:sz w:val="22"/>
          <w:szCs w:val="22"/>
        </w:rPr>
        <w:t xml:space="preserve">v. </w:t>
      </w:r>
      <w:r>
        <w:rPr>
          <w:color w:val="000000"/>
          <w:sz w:val="22"/>
          <w:szCs w:val="22"/>
        </w:rPr>
        <w:t>To consult with the University/Partner Provider before making any changes in the terms and duration of the placement.</w:t>
      </w:r>
    </w:p>
    <w:p w:rsidR="00B22FBF" w:rsidRDefault="00E334AD">
      <w:pPr>
        <w:ind w:left="1440" w:right="799"/>
        <w:jc w:val="both"/>
        <w:rPr>
          <w:color w:val="000000"/>
          <w:sz w:val="22"/>
          <w:szCs w:val="22"/>
        </w:rPr>
      </w:pPr>
      <w:r>
        <w:rPr>
          <w:sz w:val="22"/>
          <w:szCs w:val="22"/>
        </w:rPr>
        <w:t xml:space="preserve">vi. </w:t>
      </w:r>
      <w:r>
        <w:rPr>
          <w:color w:val="000000"/>
          <w:sz w:val="22"/>
          <w:szCs w:val="22"/>
        </w:rPr>
        <w:t>To report any incidents in which they are involved and any health and safety concerns that are not addressed by their Plac</w:t>
      </w:r>
      <w:r>
        <w:rPr>
          <w:color w:val="000000"/>
          <w:sz w:val="22"/>
          <w:szCs w:val="22"/>
        </w:rPr>
        <w:t>ement Provider to the University/Partner Provider.</w:t>
      </w:r>
    </w:p>
    <w:p w:rsidR="00B22FBF" w:rsidRDefault="00B22FBF">
      <w:pPr>
        <w:ind w:left="795" w:right="799"/>
        <w:jc w:val="both"/>
        <w:rPr>
          <w:color w:val="000000"/>
          <w:sz w:val="22"/>
          <w:szCs w:val="22"/>
        </w:rPr>
      </w:pPr>
    </w:p>
    <w:p w:rsidR="00B22FBF" w:rsidRDefault="00E334AD">
      <w:pPr>
        <w:spacing w:before="120" w:after="120"/>
        <w:ind w:right="799" w:firstLine="720"/>
        <w:jc w:val="both"/>
        <w:rPr>
          <w:rFonts w:ascii="Times New Roman" w:eastAsia="Times New Roman" w:hAnsi="Times New Roman" w:cs="Times New Roman"/>
          <w:sz w:val="24"/>
          <w:szCs w:val="24"/>
        </w:rPr>
      </w:pPr>
      <w:r>
        <w:rPr>
          <w:b/>
          <w:sz w:val="22"/>
          <w:szCs w:val="22"/>
        </w:rPr>
        <w:t xml:space="preserve">3.2c </w:t>
      </w:r>
      <w:r>
        <w:rPr>
          <w:b/>
          <w:color w:val="000000"/>
          <w:sz w:val="22"/>
          <w:szCs w:val="22"/>
        </w:rPr>
        <w:t>Responsibilities of the Student to the Placement Provider:</w:t>
      </w:r>
    </w:p>
    <w:p w:rsidR="00B22FBF" w:rsidRDefault="00E334AD">
      <w:pPr>
        <w:ind w:left="1440" w:right="799"/>
        <w:jc w:val="both"/>
        <w:rPr>
          <w:color w:val="000000"/>
          <w:sz w:val="22"/>
          <w:szCs w:val="22"/>
        </w:rPr>
      </w:pPr>
      <w:proofErr w:type="spellStart"/>
      <w:r>
        <w:rPr>
          <w:sz w:val="22"/>
          <w:szCs w:val="22"/>
        </w:rPr>
        <w:t>i</w:t>
      </w:r>
      <w:proofErr w:type="spellEnd"/>
      <w:r>
        <w:rPr>
          <w:sz w:val="22"/>
          <w:szCs w:val="22"/>
        </w:rPr>
        <w:t xml:space="preserve">. </w:t>
      </w:r>
      <w:r>
        <w:rPr>
          <w:color w:val="000000"/>
          <w:sz w:val="22"/>
          <w:szCs w:val="22"/>
        </w:rPr>
        <w:t>To abide by all rules regarding health and safety requirements, and other practices and procedures, of the Placement Provider.</w:t>
      </w:r>
    </w:p>
    <w:p w:rsidR="00B22FBF" w:rsidRDefault="00E334AD">
      <w:pPr>
        <w:ind w:left="1440" w:right="799"/>
        <w:jc w:val="both"/>
        <w:rPr>
          <w:color w:val="000000"/>
          <w:sz w:val="22"/>
          <w:szCs w:val="22"/>
        </w:rPr>
      </w:pPr>
      <w:r>
        <w:rPr>
          <w:sz w:val="22"/>
          <w:szCs w:val="22"/>
        </w:rPr>
        <w:t xml:space="preserve">ii. </w:t>
      </w:r>
      <w:r>
        <w:rPr>
          <w:color w:val="000000"/>
          <w:sz w:val="22"/>
          <w:szCs w:val="22"/>
        </w:rPr>
        <w:t>To con</w:t>
      </w:r>
      <w:r>
        <w:rPr>
          <w:color w:val="000000"/>
          <w:sz w:val="22"/>
          <w:szCs w:val="22"/>
        </w:rPr>
        <w:t>duct themselves in a professional and appropriate manner at all times.</w:t>
      </w:r>
    </w:p>
    <w:p w:rsidR="00B22FBF" w:rsidRDefault="00E334AD">
      <w:pPr>
        <w:ind w:left="1440" w:right="799"/>
        <w:jc w:val="both"/>
        <w:rPr>
          <w:color w:val="000000"/>
          <w:sz w:val="22"/>
          <w:szCs w:val="22"/>
        </w:rPr>
      </w:pPr>
      <w:r>
        <w:rPr>
          <w:sz w:val="22"/>
          <w:szCs w:val="22"/>
        </w:rPr>
        <w:t xml:space="preserve">iii. </w:t>
      </w:r>
      <w:r>
        <w:rPr>
          <w:color w:val="000000"/>
          <w:sz w:val="22"/>
          <w:szCs w:val="22"/>
        </w:rPr>
        <w:t xml:space="preserve">To attend as required on the placement and to inform the Placement Provider in good </w:t>
      </w:r>
      <w:proofErr w:type="gramStart"/>
      <w:r>
        <w:rPr>
          <w:color w:val="000000"/>
          <w:sz w:val="22"/>
          <w:szCs w:val="22"/>
        </w:rPr>
        <w:t>time  if</w:t>
      </w:r>
      <w:proofErr w:type="gramEnd"/>
      <w:r>
        <w:rPr>
          <w:color w:val="000000"/>
          <w:sz w:val="22"/>
          <w:szCs w:val="22"/>
        </w:rPr>
        <w:t xml:space="preserve"> they are unable to attend due to sickness or any other reason.</w:t>
      </w:r>
    </w:p>
    <w:p w:rsidR="00B22FBF" w:rsidRDefault="00E334AD">
      <w:pPr>
        <w:ind w:left="1440" w:right="799"/>
        <w:jc w:val="both"/>
        <w:rPr>
          <w:color w:val="000000"/>
          <w:sz w:val="22"/>
          <w:szCs w:val="22"/>
        </w:rPr>
      </w:pPr>
      <w:r>
        <w:rPr>
          <w:sz w:val="22"/>
          <w:szCs w:val="22"/>
        </w:rPr>
        <w:t xml:space="preserve">iv. </w:t>
      </w:r>
      <w:r>
        <w:rPr>
          <w:color w:val="000000"/>
          <w:sz w:val="22"/>
          <w:szCs w:val="22"/>
        </w:rPr>
        <w:t>To carry out the wor</w:t>
      </w:r>
      <w:r>
        <w:rPr>
          <w:color w:val="000000"/>
          <w:sz w:val="22"/>
          <w:szCs w:val="22"/>
        </w:rPr>
        <w:t xml:space="preserve">k programme </w:t>
      </w:r>
      <w:r>
        <w:rPr>
          <w:sz w:val="22"/>
          <w:szCs w:val="22"/>
        </w:rPr>
        <w:t>agreed with</w:t>
      </w:r>
      <w:r>
        <w:rPr>
          <w:color w:val="000000"/>
          <w:sz w:val="22"/>
          <w:szCs w:val="22"/>
        </w:rPr>
        <w:t xml:space="preserve"> the Placement Provider under the supervision of the specified supervisor(s).</w:t>
      </w:r>
    </w:p>
    <w:p w:rsidR="00B22FBF" w:rsidRDefault="00E334AD">
      <w:pPr>
        <w:ind w:left="1440" w:right="799"/>
        <w:jc w:val="both"/>
        <w:rPr>
          <w:color w:val="000000"/>
          <w:sz w:val="22"/>
          <w:szCs w:val="22"/>
        </w:rPr>
      </w:pPr>
      <w:r>
        <w:rPr>
          <w:sz w:val="22"/>
          <w:szCs w:val="22"/>
        </w:rPr>
        <w:t xml:space="preserve">v. </w:t>
      </w:r>
      <w:r>
        <w:rPr>
          <w:color w:val="000000"/>
          <w:sz w:val="22"/>
          <w:szCs w:val="22"/>
        </w:rPr>
        <w:t xml:space="preserve">To inform the Placement Provider of any access or support needs </w:t>
      </w:r>
      <w:r>
        <w:rPr>
          <w:color w:val="000000"/>
          <w:sz w:val="22"/>
          <w:szCs w:val="22"/>
        </w:rPr>
        <w:lastRenderedPageBreak/>
        <w:t>that may require reasonable adjustments.</w:t>
      </w:r>
    </w:p>
    <w:p w:rsidR="00B22FBF" w:rsidRDefault="00E334AD">
      <w:pPr>
        <w:spacing w:after="120"/>
        <w:ind w:left="1440" w:right="799"/>
        <w:jc w:val="both"/>
        <w:rPr>
          <w:color w:val="000000"/>
          <w:sz w:val="22"/>
          <w:szCs w:val="22"/>
        </w:rPr>
      </w:pPr>
      <w:r>
        <w:rPr>
          <w:sz w:val="22"/>
          <w:szCs w:val="22"/>
        </w:rPr>
        <w:t xml:space="preserve">vi. </w:t>
      </w:r>
      <w:r>
        <w:rPr>
          <w:color w:val="000000"/>
          <w:sz w:val="22"/>
          <w:szCs w:val="22"/>
        </w:rPr>
        <w:t>To report any concerns about health and saf</w:t>
      </w:r>
      <w:r>
        <w:rPr>
          <w:color w:val="000000"/>
          <w:sz w:val="22"/>
          <w:szCs w:val="22"/>
        </w:rPr>
        <w:t>ety at their placement to the Placement Provider.</w:t>
      </w:r>
    </w:p>
    <w:p w:rsidR="00B22FBF" w:rsidRDefault="00E334AD">
      <w:pPr>
        <w:spacing w:after="120"/>
        <w:ind w:left="1440" w:right="799"/>
        <w:jc w:val="both"/>
        <w:rPr>
          <w:sz w:val="22"/>
          <w:szCs w:val="22"/>
        </w:rPr>
      </w:pPr>
      <w:proofErr w:type="spellStart"/>
      <w:proofErr w:type="gramStart"/>
      <w:r>
        <w:rPr>
          <w:sz w:val="22"/>
          <w:szCs w:val="22"/>
        </w:rPr>
        <w:t>v.ii</w:t>
      </w:r>
      <w:proofErr w:type="spellEnd"/>
      <w:proofErr w:type="gramEnd"/>
      <w:r>
        <w:rPr>
          <w:sz w:val="22"/>
          <w:szCs w:val="22"/>
        </w:rPr>
        <w:t>. To follow the safeguarding principles, processes and procedures put in place by the employer, where applicable.</w:t>
      </w:r>
    </w:p>
    <w:p w:rsidR="00B22FBF" w:rsidRDefault="00B22FBF">
      <w:pPr>
        <w:spacing w:after="120"/>
        <w:ind w:left="795" w:right="799"/>
        <w:jc w:val="both"/>
        <w:rPr>
          <w:color w:val="000000"/>
          <w:sz w:val="22"/>
          <w:szCs w:val="22"/>
        </w:rPr>
      </w:pPr>
    </w:p>
    <w:p w:rsidR="00B22FBF" w:rsidRDefault="00E334AD">
      <w:pPr>
        <w:spacing w:before="120" w:after="120"/>
        <w:ind w:right="799" w:firstLine="720"/>
        <w:jc w:val="both"/>
        <w:rPr>
          <w:rFonts w:ascii="Times New Roman" w:eastAsia="Times New Roman" w:hAnsi="Times New Roman" w:cs="Times New Roman"/>
          <w:sz w:val="24"/>
          <w:szCs w:val="24"/>
        </w:rPr>
      </w:pPr>
      <w:r>
        <w:rPr>
          <w:b/>
          <w:sz w:val="22"/>
          <w:szCs w:val="22"/>
        </w:rPr>
        <w:t xml:space="preserve">3.2d. </w:t>
      </w:r>
      <w:r>
        <w:rPr>
          <w:b/>
          <w:color w:val="000000"/>
          <w:sz w:val="22"/>
          <w:szCs w:val="22"/>
        </w:rPr>
        <w:t>Responsibilities of the Placement Provider:</w:t>
      </w:r>
    </w:p>
    <w:p w:rsidR="00B22FBF" w:rsidRDefault="00E334AD">
      <w:pPr>
        <w:ind w:left="1440" w:right="799"/>
        <w:jc w:val="both"/>
        <w:rPr>
          <w:rFonts w:ascii="Times New Roman" w:eastAsia="Times New Roman" w:hAnsi="Times New Roman" w:cs="Times New Roman"/>
          <w:sz w:val="24"/>
          <w:szCs w:val="24"/>
        </w:rPr>
      </w:pPr>
      <w:proofErr w:type="spellStart"/>
      <w:r>
        <w:rPr>
          <w:sz w:val="22"/>
          <w:szCs w:val="22"/>
        </w:rPr>
        <w:t>i</w:t>
      </w:r>
      <w:proofErr w:type="spellEnd"/>
      <w:r>
        <w:rPr>
          <w:sz w:val="22"/>
          <w:szCs w:val="22"/>
        </w:rPr>
        <w:t xml:space="preserve">. </w:t>
      </w:r>
      <w:r>
        <w:rPr>
          <w:color w:val="000000"/>
          <w:sz w:val="22"/>
          <w:szCs w:val="22"/>
        </w:rPr>
        <w:t>To liaise with the Module Co-ordin</w:t>
      </w:r>
      <w:r>
        <w:rPr>
          <w:color w:val="000000"/>
          <w:sz w:val="22"/>
          <w:szCs w:val="22"/>
        </w:rPr>
        <w:t>ator (or equivalent) to plan the work programme and associated health and safety training to be undertaken by the student.</w:t>
      </w:r>
    </w:p>
    <w:p w:rsidR="00B22FBF" w:rsidRDefault="00E334AD">
      <w:pPr>
        <w:ind w:left="1440" w:right="799"/>
        <w:jc w:val="both"/>
        <w:rPr>
          <w:rFonts w:ascii="Times New Roman" w:eastAsia="Times New Roman" w:hAnsi="Times New Roman" w:cs="Times New Roman"/>
          <w:sz w:val="24"/>
          <w:szCs w:val="24"/>
        </w:rPr>
      </w:pPr>
      <w:r>
        <w:rPr>
          <w:sz w:val="22"/>
          <w:szCs w:val="22"/>
        </w:rPr>
        <w:t xml:space="preserve">ii. </w:t>
      </w:r>
      <w:r>
        <w:rPr>
          <w:color w:val="000000"/>
          <w:sz w:val="22"/>
          <w:szCs w:val="22"/>
        </w:rPr>
        <w:t>To provide the student with a full and clear induction to the organisation and its working practices, including health and safety</w:t>
      </w:r>
      <w:r>
        <w:rPr>
          <w:color w:val="000000"/>
          <w:sz w:val="22"/>
          <w:szCs w:val="22"/>
        </w:rPr>
        <w:t xml:space="preserve"> arrangements, fire precautions and emergency evacuation arrangements, how to report accidents, incidents and unsafe conditions. </w:t>
      </w:r>
    </w:p>
    <w:p w:rsidR="00B22FBF" w:rsidRDefault="00E334AD">
      <w:pPr>
        <w:ind w:left="1440" w:right="799"/>
        <w:jc w:val="both"/>
        <w:rPr>
          <w:color w:val="000000"/>
          <w:sz w:val="22"/>
          <w:szCs w:val="22"/>
        </w:rPr>
      </w:pPr>
      <w:r>
        <w:rPr>
          <w:sz w:val="22"/>
          <w:szCs w:val="22"/>
        </w:rPr>
        <w:t xml:space="preserve">iii. </w:t>
      </w:r>
      <w:r>
        <w:rPr>
          <w:color w:val="000000"/>
          <w:sz w:val="22"/>
          <w:szCs w:val="22"/>
        </w:rPr>
        <w:t>To ensure the student is fully briefed on the Placement Provider’s safeguarding policies and procedures at the start of t</w:t>
      </w:r>
      <w:r>
        <w:rPr>
          <w:color w:val="000000"/>
          <w:sz w:val="22"/>
          <w:szCs w:val="22"/>
        </w:rPr>
        <w:t>he placement.</w:t>
      </w:r>
    </w:p>
    <w:p w:rsidR="00B22FBF" w:rsidRDefault="00E334AD">
      <w:pPr>
        <w:ind w:left="1440" w:right="799"/>
        <w:jc w:val="both"/>
        <w:rPr>
          <w:color w:val="000000"/>
          <w:sz w:val="22"/>
          <w:szCs w:val="22"/>
        </w:rPr>
      </w:pPr>
      <w:r>
        <w:rPr>
          <w:sz w:val="22"/>
          <w:szCs w:val="22"/>
        </w:rPr>
        <w:t xml:space="preserve">iv. </w:t>
      </w:r>
      <w:r>
        <w:rPr>
          <w:color w:val="000000"/>
          <w:sz w:val="22"/>
          <w:szCs w:val="22"/>
        </w:rPr>
        <w:t>To nominate a supervisor who will conduct or make arrangements for day-to-day supervision of the student including instruction regarding hazards and health and safety precautions.</w:t>
      </w:r>
    </w:p>
    <w:p w:rsidR="00B22FBF" w:rsidRDefault="00E334AD">
      <w:pPr>
        <w:ind w:left="720" w:right="799" w:firstLine="720"/>
        <w:jc w:val="both"/>
        <w:rPr>
          <w:color w:val="000000"/>
          <w:sz w:val="22"/>
          <w:szCs w:val="22"/>
        </w:rPr>
      </w:pPr>
      <w:r>
        <w:rPr>
          <w:sz w:val="22"/>
          <w:szCs w:val="22"/>
        </w:rPr>
        <w:t xml:space="preserve">iv. </w:t>
      </w:r>
      <w:r>
        <w:rPr>
          <w:color w:val="000000"/>
          <w:sz w:val="22"/>
          <w:szCs w:val="22"/>
        </w:rPr>
        <w:t>To comply with health and safety legislation.</w:t>
      </w:r>
    </w:p>
    <w:p w:rsidR="00B22FBF" w:rsidRDefault="00E334AD">
      <w:pPr>
        <w:ind w:left="1440" w:right="799"/>
        <w:jc w:val="both"/>
        <w:rPr>
          <w:sz w:val="22"/>
          <w:szCs w:val="22"/>
        </w:rPr>
      </w:pPr>
      <w:r>
        <w:rPr>
          <w:sz w:val="22"/>
          <w:szCs w:val="22"/>
        </w:rPr>
        <w:t xml:space="preserve">v. </w:t>
      </w:r>
      <w:r>
        <w:rPr>
          <w:sz w:val="22"/>
          <w:szCs w:val="22"/>
        </w:rPr>
        <w:t>To comply with government advice on safety procedures for Covid-19.</w:t>
      </w:r>
    </w:p>
    <w:p w:rsidR="00B22FBF" w:rsidRDefault="00E334AD">
      <w:pPr>
        <w:ind w:left="1440" w:right="799"/>
        <w:jc w:val="both"/>
        <w:rPr>
          <w:sz w:val="22"/>
          <w:szCs w:val="22"/>
        </w:rPr>
      </w:pPr>
      <w:r>
        <w:rPr>
          <w:sz w:val="22"/>
          <w:szCs w:val="22"/>
        </w:rPr>
        <w:t>vi. To ensure that opportunities do not exceed 15 hours per week during term time (except where the working hours are stipulated in the module or the placement constitutes the main learnin</w:t>
      </w:r>
      <w:r>
        <w:rPr>
          <w:sz w:val="22"/>
          <w:szCs w:val="22"/>
        </w:rPr>
        <w:t>g activity at that time, e.g. Professional Placement Module), and do not exceed any known visa restrictions of the student.</w:t>
      </w:r>
    </w:p>
    <w:p w:rsidR="00B22FBF" w:rsidRDefault="00E334AD">
      <w:pPr>
        <w:ind w:left="1440" w:right="799"/>
        <w:jc w:val="both"/>
        <w:rPr>
          <w:color w:val="000000"/>
          <w:sz w:val="22"/>
          <w:szCs w:val="22"/>
        </w:rPr>
      </w:pPr>
      <w:r>
        <w:rPr>
          <w:sz w:val="22"/>
          <w:szCs w:val="22"/>
        </w:rPr>
        <w:t xml:space="preserve">vii. </w:t>
      </w:r>
      <w:r>
        <w:rPr>
          <w:color w:val="000000"/>
          <w:sz w:val="22"/>
          <w:szCs w:val="22"/>
        </w:rPr>
        <w:t>Students on placement, whether paid or unpaid, should be treated like any other employee of the organisation, with the same rig</w:t>
      </w:r>
      <w:r>
        <w:rPr>
          <w:color w:val="000000"/>
          <w:sz w:val="22"/>
          <w:szCs w:val="22"/>
        </w:rPr>
        <w:t>hts. Employers should ensure that students are covered by the same insurance i.e. Employers’ Liability Insurance for the duration of their placement.</w:t>
      </w:r>
    </w:p>
    <w:p w:rsidR="00B22FBF" w:rsidRDefault="00E334AD">
      <w:pPr>
        <w:ind w:left="1440" w:right="799"/>
        <w:jc w:val="both"/>
        <w:rPr>
          <w:color w:val="000000"/>
          <w:sz w:val="22"/>
          <w:szCs w:val="22"/>
        </w:rPr>
      </w:pPr>
      <w:r>
        <w:rPr>
          <w:sz w:val="22"/>
          <w:szCs w:val="22"/>
        </w:rPr>
        <w:t xml:space="preserve">viii. </w:t>
      </w:r>
      <w:r>
        <w:rPr>
          <w:color w:val="000000"/>
          <w:sz w:val="22"/>
          <w:szCs w:val="22"/>
        </w:rPr>
        <w:t>For research placements, to comply with ethical approval policies and procedures, and (where appropr</w:t>
      </w:r>
      <w:r>
        <w:rPr>
          <w:color w:val="000000"/>
          <w:sz w:val="22"/>
          <w:szCs w:val="22"/>
        </w:rPr>
        <w:t>iate) to support the student in applying for ethical approval in relation to their placement activities.</w:t>
      </w:r>
    </w:p>
    <w:p w:rsidR="00B22FBF" w:rsidRDefault="00E334AD">
      <w:pPr>
        <w:ind w:left="1440" w:right="799"/>
        <w:jc w:val="both"/>
        <w:rPr>
          <w:color w:val="000000"/>
          <w:sz w:val="22"/>
          <w:szCs w:val="22"/>
        </w:rPr>
      </w:pPr>
      <w:r>
        <w:rPr>
          <w:sz w:val="22"/>
          <w:szCs w:val="22"/>
        </w:rPr>
        <w:t xml:space="preserve">ix. </w:t>
      </w:r>
      <w:r>
        <w:rPr>
          <w:color w:val="000000"/>
          <w:sz w:val="22"/>
          <w:szCs w:val="22"/>
        </w:rPr>
        <w:t>To facilitate access to the student for visits by the Placements Support Tutor (where appropriate).</w:t>
      </w:r>
    </w:p>
    <w:p w:rsidR="00B22FBF" w:rsidRDefault="00E334AD">
      <w:pPr>
        <w:ind w:left="1440" w:right="799"/>
        <w:jc w:val="both"/>
        <w:rPr>
          <w:color w:val="000000"/>
          <w:sz w:val="22"/>
          <w:szCs w:val="22"/>
        </w:rPr>
      </w:pPr>
      <w:r>
        <w:rPr>
          <w:sz w:val="22"/>
          <w:szCs w:val="22"/>
        </w:rPr>
        <w:t xml:space="preserve">x. </w:t>
      </w:r>
      <w:r>
        <w:rPr>
          <w:color w:val="000000"/>
          <w:sz w:val="22"/>
          <w:szCs w:val="22"/>
        </w:rPr>
        <w:t>In any case of serious accidents or incident</w:t>
      </w:r>
      <w:r>
        <w:rPr>
          <w:color w:val="000000"/>
          <w:sz w:val="22"/>
          <w:szCs w:val="22"/>
        </w:rPr>
        <w:t>s involving the student, or breaches of discipline by the student, to advise and consult with the University/Partner Provider.</w:t>
      </w:r>
    </w:p>
    <w:p w:rsidR="00B22FBF" w:rsidRDefault="00E334AD">
      <w:pPr>
        <w:ind w:left="1440" w:right="799"/>
        <w:jc w:val="both"/>
        <w:rPr>
          <w:color w:val="000000"/>
          <w:sz w:val="22"/>
          <w:szCs w:val="22"/>
        </w:rPr>
      </w:pPr>
      <w:r>
        <w:rPr>
          <w:sz w:val="22"/>
          <w:szCs w:val="22"/>
        </w:rPr>
        <w:t xml:space="preserve">xi. </w:t>
      </w:r>
      <w:r>
        <w:rPr>
          <w:color w:val="000000"/>
          <w:sz w:val="22"/>
          <w:szCs w:val="22"/>
        </w:rPr>
        <w:t xml:space="preserve">To participate fully in the documentation and dissemination process, including (for non-school placements) the completion of </w:t>
      </w:r>
      <w:r>
        <w:rPr>
          <w:color w:val="000000"/>
          <w:sz w:val="22"/>
          <w:szCs w:val="22"/>
        </w:rPr>
        <w:t>a Health and Safety Risk Assessment Form (Appendix 2) and a Placement Provider Feedback Form (Appendix 7) for each student.</w:t>
      </w:r>
    </w:p>
    <w:p w:rsidR="00B22FBF" w:rsidRDefault="00E334AD">
      <w:pPr>
        <w:ind w:left="1440" w:right="799"/>
        <w:jc w:val="both"/>
        <w:rPr>
          <w:color w:val="000000"/>
          <w:sz w:val="22"/>
          <w:szCs w:val="22"/>
        </w:rPr>
      </w:pPr>
      <w:r>
        <w:rPr>
          <w:sz w:val="22"/>
          <w:szCs w:val="22"/>
        </w:rPr>
        <w:t xml:space="preserve">xii. </w:t>
      </w:r>
      <w:r>
        <w:rPr>
          <w:color w:val="000000"/>
          <w:sz w:val="22"/>
          <w:szCs w:val="22"/>
        </w:rPr>
        <w:t>To provide access to all relevant records maintained during the placement to the Placements Support Tutor and the placement sup</w:t>
      </w:r>
      <w:r>
        <w:rPr>
          <w:color w:val="000000"/>
          <w:sz w:val="22"/>
          <w:szCs w:val="22"/>
        </w:rPr>
        <w:t>ervisor except, in the case of the Placements Support Tutor, where there is an issue of commercial secrecy or security.</w:t>
      </w:r>
    </w:p>
    <w:p w:rsidR="00B22FBF" w:rsidRDefault="00B22FBF">
      <w:pPr>
        <w:spacing w:after="120"/>
        <w:ind w:right="799"/>
        <w:jc w:val="both"/>
        <w:rPr>
          <w:b/>
          <w:sz w:val="22"/>
          <w:szCs w:val="22"/>
          <w:u w:val="single"/>
        </w:rPr>
      </w:pPr>
    </w:p>
    <w:p w:rsidR="00B22FBF" w:rsidRDefault="00B22FBF">
      <w:pPr>
        <w:spacing w:after="120"/>
        <w:ind w:right="799"/>
        <w:jc w:val="both"/>
        <w:rPr>
          <w:b/>
          <w:sz w:val="22"/>
          <w:szCs w:val="22"/>
          <w:u w:val="single"/>
        </w:rPr>
      </w:pPr>
    </w:p>
    <w:p w:rsidR="00B22FBF" w:rsidRDefault="00E334AD" w:rsidP="008233DA">
      <w:pPr>
        <w:pStyle w:val="Heading3"/>
        <w:rPr>
          <w:rFonts w:ascii="Times New Roman" w:eastAsia="Times New Roman" w:hAnsi="Times New Roman" w:cs="Times New Roman"/>
          <w:sz w:val="24"/>
          <w:szCs w:val="24"/>
        </w:rPr>
      </w:pPr>
      <w:r>
        <w:lastRenderedPageBreak/>
        <w:t>3.3 Managing placements</w:t>
      </w:r>
      <w:r>
        <w:rPr>
          <w:color w:val="000000"/>
        </w:rPr>
        <w:t xml:space="preserve"> </w:t>
      </w:r>
    </w:p>
    <w:p w:rsidR="00B22FBF" w:rsidRDefault="00E334AD">
      <w:pPr>
        <w:spacing w:before="120" w:after="120"/>
        <w:ind w:right="799" w:firstLine="720"/>
        <w:jc w:val="both"/>
        <w:rPr>
          <w:rFonts w:ascii="Times New Roman" w:eastAsia="Times New Roman" w:hAnsi="Times New Roman" w:cs="Times New Roman"/>
          <w:sz w:val="24"/>
          <w:szCs w:val="24"/>
        </w:rPr>
      </w:pPr>
      <w:r>
        <w:rPr>
          <w:b/>
          <w:sz w:val="22"/>
          <w:szCs w:val="22"/>
        </w:rPr>
        <w:t xml:space="preserve">3.3a </w:t>
      </w:r>
      <w:r>
        <w:rPr>
          <w:b/>
          <w:color w:val="000000"/>
          <w:sz w:val="22"/>
          <w:szCs w:val="22"/>
        </w:rPr>
        <w:t>Risk assessment</w:t>
      </w:r>
    </w:p>
    <w:p w:rsidR="00B22FBF" w:rsidRDefault="00E334AD">
      <w:pPr>
        <w:ind w:left="1440" w:right="799"/>
        <w:jc w:val="both"/>
        <w:rPr>
          <w:rFonts w:ascii="Times New Roman" w:eastAsia="Times New Roman" w:hAnsi="Times New Roman" w:cs="Times New Roman"/>
          <w:sz w:val="24"/>
          <w:szCs w:val="24"/>
        </w:rPr>
      </w:pPr>
      <w:proofErr w:type="spellStart"/>
      <w:r>
        <w:rPr>
          <w:sz w:val="22"/>
          <w:szCs w:val="22"/>
        </w:rPr>
        <w:t>i</w:t>
      </w:r>
      <w:proofErr w:type="spellEnd"/>
      <w:r>
        <w:rPr>
          <w:sz w:val="22"/>
          <w:szCs w:val="22"/>
        </w:rPr>
        <w:t xml:space="preserve">. </w:t>
      </w:r>
      <w:r>
        <w:rPr>
          <w:color w:val="000000"/>
          <w:sz w:val="22"/>
          <w:szCs w:val="22"/>
        </w:rPr>
        <w:t xml:space="preserve">Guidance from the funding councils and </w:t>
      </w:r>
      <w:hyperlink r:id="rId7">
        <w:r>
          <w:rPr>
            <w:color w:val="1155CC"/>
            <w:sz w:val="22"/>
            <w:szCs w:val="22"/>
            <w:u w:val="single"/>
          </w:rPr>
          <w:t>ASET</w:t>
        </w:r>
      </w:hyperlink>
      <w:r>
        <w:rPr>
          <w:sz w:val="22"/>
          <w:szCs w:val="22"/>
        </w:rPr>
        <w:t xml:space="preserve"> </w:t>
      </w:r>
      <w:r>
        <w:rPr>
          <w:color w:val="000000"/>
          <w:sz w:val="22"/>
          <w:szCs w:val="22"/>
        </w:rPr>
        <w:t>has emphasised the need for HEIs to take a risk-based approach to student placements. The possible risks relate to injury/ill health; legal liability, both criminal and ci</w:t>
      </w:r>
      <w:r>
        <w:rPr>
          <w:color w:val="000000"/>
          <w:sz w:val="22"/>
          <w:szCs w:val="22"/>
        </w:rPr>
        <w:t>vil; and business risk:</w:t>
      </w:r>
    </w:p>
    <w:p w:rsidR="00B22FBF" w:rsidRDefault="00B22FBF">
      <w:pPr>
        <w:rPr>
          <w:rFonts w:ascii="Times New Roman" w:eastAsia="Times New Roman" w:hAnsi="Times New Roman" w:cs="Times New Roman"/>
          <w:sz w:val="24"/>
          <w:szCs w:val="24"/>
        </w:rPr>
      </w:pPr>
    </w:p>
    <w:p w:rsidR="00B22FBF" w:rsidRDefault="00E334AD">
      <w:pPr>
        <w:ind w:left="720" w:right="799"/>
        <w:jc w:val="both"/>
        <w:rPr>
          <w:rFonts w:ascii="Times New Roman" w:eastAsia="Times New Roman" w:hAnsi="Times New Roman" w:cs="Times New Roman"/>
          <w:sz w:val="24"/>
          <w:szCs w:val="24"/>
        </w:rPr>
      </w:pPr>
      <w:r>
        <w:rPr>
          <w:color w:val="000000"/>
          <w:sz w:val="22"/>
          <w:szCs w:val="22"/>
        </w:rPr>
        <w:t>“</w:t>
      </w:r>
      <w:r>
        <w:rPr>
          <w:sz w:val="22"/>
          <w:szCs w:val="22"/>
        </w:rPr>
        <w:t xml:space="preserve">Everyone involved in a placement has an ethical responsibility to do what they can to reduce the chances of harm to the student and the harm that a student may do to others. HEP staff can influence these matters and this document </w:t>
      </w:r>
      <w:r>
        <w:rPr>
          <w:sz w:val="22"/>
          <w:szCs w:val="22"/>
        </w:rPr>
        <w:t>provides practical guidance to help them. It should be noted that, arising from the Health and Safety at Work etc. Act 1974, there is also a legal responsibility for HEPs in the UK to do this.</w:t>
      </w:r>
      <w:r>
        <w:rPr>
          <w:color w:val="000000"/>
          <w:sz w:val="22"/>
          <w:szCs w:val="22"/>
        </w:rPr>
        <w:t>”</w:t>
      </w:r>
    </w:p>
    <w:p w:rsidR="00B22FBF" w:rsidRDefault="00B22FBF">
      <w:pPr>
        <w:rPr>
          <w:rFonts w:ascii="Times New Roman" w:eastAsia="Times New Roman" w:hAnsi="Times New Roman" w:cs="Times New Roman"/>
          <w:sz w:val="24"/>
          <w:szCs w:val="24"/>
        </w:rPr>
      </w:pPr>
    </w:p>
    <w:p w:rsidR="00B22FBF" w:rsidRDefault="00E334AD">
      <w:pPr>
        <w:spacing w:after="120"/>
        <w:ind w:left="720" w:right="799" w:firstLine="720"/>
        <w:jc w:val="both"/>
        <w:rPr>
          <w:rFonts w:ascii="Times New Roman" w:eastAsia="Times New Roman" w:hAnsi="Times New Roman" w:cs="Times New Roman"/>
          <w:sz w:val="24"/>
          <w:szCs w:val="24"/>
        </w:rPr>
      </w:pPr>
      <w:r>
        <w:rPr>
          <w:sz w:val="22"/>
          <w:szCs w:val="22"/>
        </w:rPr>
        <w:t xml:space="preserve">ii. </w:t>
      </w:r>
      <w:r>
        <w:rPr>
          <w:color w:val="000000"/>
          <w:sz w:val="22"/>
          <w:szCs w:val="22"/>
        </w:rPr>
        <w:t>The following undesirable outcomes could arise from a placement:</w:t>
      </w:r>
    </w:p>
    <w:p w:rsidR="00B22FBF" w:rsidRDefault="00E334AD">
      <w:pPr>
        <w:numPr>
          <w:ilvl w:val="0"/>
          <w:numId w:val="2"/>
        </w:numPr>
        <w:spacing w:before="5"/>
        <w:ind w:left="1875" w:right="799"/>
        <w:jc w:val="both"/>
        <w:rPr>
          <w:color w:val="000000"/>
        </w:rPr>
      </w:pPr>
      <w:r>
        <w:rPr>
          <w:color w:val="000000"/>
          <w:sz w:val="22"/>
          <w:szCs w:val="22"/>
        </w:rPr>
        <w:t>The student could be injured or suffer ill health as a result of working at a placement provider</w:t>
      </w:r>
    </w:p>
    <w:p w:rsidR="00B22FBF" w:rsidRDefault="00E334AD">
      <w:pPr>
        <w:numPr>
          <w:ilvl w:val="0"/>
          <w:numId w:val="2"/>
        </w:numPr>
        <w:ind w:left="1875" w:right="799"/>
        <w:jc w:val="both"/>
        <w:rPr>
          <w:color w:val="000000"/>
        </w:rPr>
      </w:pPr>
      <w:r>
        <w:rPr>
          <w:color w:val="000000"/>
          <w:sz w:val="22"/>
          <w:szCs w:val="22"/>
        </w:rPr>
        <w:t>The student could be injured or suffer ill health while on placement but not as a result of wo</w:t>
      </w:r>
      <w:r>
        <w:rPr>
          <w:color w:val="000000"/>
          <w:sz w:val="22"/>
          <w:szCs w:val="22"/>
        </w:rPr>
        <w:t>rking at the placement provider</w:t>
      </w:r>
    </w:p>
    <w:p w:rsidR="00B22FBF" w:rsidRDefault="00E334AD">
      <w:pPr>
        <w:numPr>
          <w:ilvl w:val="0"/>
          <w:numId w:val="2"/>
        </w:numPr>
        <w:spacing w:after="120"/>
        <w:ind w:left="1875" w:right="799"/>
        <w:jc w:val="both"/>
        <w:rPr>
          <w:color w:val="000000"/>
        </w:rPr>
      </w:pPr>
      <w:r>
        <w:rPr>
          <w:color w:val="000000"/>
          <w:sz w:val="22"/>
          <w:szCs w:val="22"/>
        </w:rPr>
        <w:t>The actions of the student could cause injury or ill health to others, damage to property, or loss of income to a business</w:t>
      </w:r>
    </w:p>
    <w:p w:rsidR="00B22FBF" w:rsidRDefault="00E334AD">
      <w:pPr>
        <w:ind w:left="1440" w:right="799"/>
        <w:jc w:val="both"/>
        <w:rPr>
          <w:rFonts w:ascii="Times New Roman" w:eastAsia="Times New Roman" w:hAnsi="Times New Roman" w:cs="Times New Roman"/>
          <w:sz w:val="24"/>
          <w:szCs w:val="24"/>
        </w:rPr>
      </w:pPr>
      <w:r>
        <w:rPr>
          <w:sz w:val="22"/>
          <w:szCs w:val="22"/>
        </w:rPr>
        <w:t xml:space="preserve">iii. </w:t>
      </w:r>
      <w:r>
        <w:rPr>
          <w:color w:val="000000"/>
          <w:sz w:val="22"/>
          <w:szCs w:val="22"/>
        </w:rPr>
        <w:t>If any of these were to occur, criminal or civil action might be taken against the student, the Placement Provider or its employees, or the University/Partner Provider or its employees, depending on the circumstances.</w:t>
      </w:r>
    </w:p>
    <w:p w:rsidR="00B22FBF" w:rsidRDefault="00B22FBF">
      <w:pPr>
        <w:rPr>
          <w:rFonts w:ascii="Times New Roman" w:eastAsia="Times New Roman" w:hAnsi="Times New Roman" w:cs="Times New Roman"/>
          <w:sz w:val="24"/>
          <w:szCs w:val="24"/>
        </w:rPr>
      </w:pPr>
    </w:p>
    <w:p w:rsidR="00B22FBF" w:rsidRDefault="00E334AD">
      <w:pPr>
        <w:ind w:left="1440" w:right="799"/>
        <w:jc w:val="both"/>
        <w:rPr>
          <w:rFonts w:ascii="Times New Roman" w:eastAsia="Times New Roman" w:hAnsi="Times New Roman" w:cs="Times New Roman"/>
          <w:sz w:val="24"/>
          <w:szCs w:val="24"/>
        </w:rPr>
      </w:pPr>
      <w:r>
        <w:rPr>
          <w:sz w:val="22"/>
          <w:szCs w:val="22"/>
        </w:rPr>
        <w:t xml:space="preserve">iv. </w:t>
      </w:r>
      <w:r>
        <w:rPr>
          <w:color w:val="000000"/>
          <w:sz w:val="22"/>
          <w:szCs w:val="22"/>
        </w:rPr>
        <w:t xml:space="preserve">The  benefits  of  a  risk-based </w:t>
      </w:r>
      <w:r>
        <w:rPr>
          <w:color w:val="000000"/>
          <w:sz w:val="22"/>
          <w:szCs w:val="22"/>
        </w:rPr>
        <w:t> approach  are  that  requirements for  lower  risk placements are minimised, whilst resources are concentrated on those placements likely to be higher risk.</w:t>
      </w:r>
    </w:p>
    <w:p w:rsidR="00B22FBF" w:rsidRDefault="00B22FBF">
      <w:pPr>
        <w:rPr>
          <w:rFonts w:ascii="Times New Roman" w:eastAsia="Times New Roman" w:hAnsi="Times New Roman" w:cs="Times New Roman"/>
          <w:sz w:val="24"/>
          <w:szCs w:val="24"/>
        </w:rPr>
      </w:pPr>
    </w:p>
    <w:p w:rsidR="00B22FBF" w:rsidRDefault="00E334AD">
      <w:pPr>
        <w:ind w:left="720" w:right="799" w:firstLine="720"/>
        <w:jc w:val="both"/>
        <w:rPr>
          <w:rFonts w:ascii="Times New Roman" w:eastAsia="Times New Roman" w:hAnsi="Times New Roman" w:cs="Times New Roman"/>
          <w:sz w:val="24"/>
          <w:szCs w:val="24"/>
        </w:rPr>
      </w:pPr>
      <w:r>
        <w:rPr>
          <w:sz w:val="22"/>
          <w:szCs w:val="22"/>
          <w:u w:val="single"/>
        </w:rPr>
        <w:t xml:space="preserve">v. </w:t>
      </w:r>
      <w:r>
        <w:rPr>
          <w:color w:val="000000"/>
          <w:sz w:val="22"/>
          <w:szCs w:val="22"/>
          <w:u w:val="single"/>
        </w:rPr>
        <w:t>What needs to be risk assessed?</w:t>
      </w:r>
    </w:p>
    <w:p w:rsidR="00B22FBF" w:rsidRDefault="00E334AD">
      <w:pPr>
        <w:spacing w:before="120"/>
        <w:ind w:left="1440" w:right="799"/>
        <w:jc w:val="both"/>
        <w:rPr>
          <w:rFonts w:ascii="Times New Roman" w:eastAsia="Times New Roman" w:hAnsi="Times New Roman" w:cs="Times New Roman"/>
          <w:sz w:val="24"/>
          <w:szCs w:val="24"/>
        </w:rPr>
      </w:pPr>
      <w:r>
        <w:rPr>
          <w:color w:val="000000"/>
          <w:sz w:val="22"/>
          <w:szCs w:val="22"/>
        </w:rPr>
        <w:t>It is recommended that the following six health and safety fac</w:t>
      </w:r>
      <w:r>
        <w:rPr>
          <w:color w:val="000000"/>
          <w:sz w:val="22"/>
          <w:szCs w:val="22"/>
        </w:rPr>
        <w:t>tors applicable to all placements (except for those based in schools) are considered in the risk assessment and review process (see the Health and Safety and Risk Assessment Form, Appendix 2):</w:t>
      </w:r>
    </w:p>
    <w:p w:rsidR="00B22FBF" w:rsidRDefault="00E334AD">
      <w:pPr>
        <w:numPr>
          <w:ilvl w:val="0"/>
          <w:numId w:val="3"/>
        </w:numPr>
        <w:spacing w:before="120"/>
        <w:ind w:left="1875" w:right="799"/>
        <w:jc w:val="both"/>
        <w:rPr>
          <w:color w:val="000000"/>
        </w:rPr>
      </w:pPr>
      <w:r>
        <w:rPr>
          <w:color w:val="000000"/>
          <w:sz w:val="22"/>
          <w:szCs w:val="22"/>
        </w:rPr>
        <w:t>Work</w:t>
      </w:r>
    </w:p>
    <w:p w:rsidR="00B22FBF" w:rsidRDefault="00E334AD">
      <w:pPr>
        <w:numPr>
          <w:ilvl w:val="0"/>
          <w:numId w:val="3"/>
        </w:numPr>
        <w:ind w:left="1875" w:right="799"/>
        <w:jc w:val="both"/>
        <w:rPr>
          <w:color w:val="000000"/>
        </w:rPr>
      </w:pPr>
      <w:r>
        <w:rPr>
          <w:color w:val="000000"/>
          <w:sz w:val="22"/>
          <w:szCs w:val="22"/>
        </w:rPr>
        <w:t>Travel and Transportation</w:t>
      </w:r>
    </w:p>
    <w:p w:rsidR="00B22FBF" w:rsidRDefault="00E334AD">
      <w:pPr>
        <w:numPr>
          <w:ilvl w:val="0"/>
          <w:numId w:val="3"/>
        </w:numPr>
        <w:ind w:left="1875" w:right="799"/>
        <w:jc w:val="both"/>
        <w:rPr>
          <w:color w:val="000000"/>
        </w:rPr>
      </w:pPr>
      <w:r>
        <w:rPr>
          <w:color w:val="000000"/>
          <w:sz w:val="22"/>
          <w:szCs w:val="22"/>
        </w:rPr>
        <w:t>Location and/or region</w:t>
      </w:r>
    </w:p>
    <w:p w:rsidR="00B22FBF" w:rsidRDefault="00E334AD">
      <w:pPr>
        <w:numPr>
          <w:ilvl w:val="0"/>
          <w:numId w:val="3"/>
        </w:numPr>
        <w:ind w:left="1875" w:right="799"/>
        <w:jc w:val="both"/>
        <w:rPr>
          <w:color w:val="000000"/>
        </w:rPr>
      </w:pPr>
      <w:r>
        <w:rPr>
          <w:color w:val="000000"/>
          <w:sz w:val="22"/>
          <w:szCs w:val="22"/>
        </w:rPr>
        <w:t>General/environmental health</w:t>
      </w:r>
    </w:p>
    <w:p w:rsidR="00B22FBF" w:rsidRDefault="00E334AD">
      <w:pPr>
        <w:numPr>
          <w:ilvl w:val="0"/>
          <w:numId w:val="3"/>
        </w:numPr>
        <w:ind w:left="1875" w:right="799"/>
        <w:jc w:val="both"/>
        <w:rPr>
          <w:color w:val="000000"/>
        </w:rPr>
      </w:pPr>
      <w:r>
        <w:rPr>
          <w:color w:val="000000"/>
          <w:sz w:val="22"/>
          <w:szCs w:val="22"/>
        </w:rPr>
        <w:t>Individual student</w:t>
      </w:r>
    </w:p>
    <w:p w:rsidR="00B22FBF" w:rsidRDefault="00E334AD">
      <w:pPr>
        <w:numPr>
          <w:ilvl w:val="0"/>
          <w:numId w:val="3"/>
        </w:numPr>
        <w:ind w:left="1875" w:right="799"/>
        <w:jc w:val="both"/>
        <w:rPr>
          <w:color w:val="000000"/>
        </w:rPr>
      </w:pPr>
      <w:r>
        <w:rPr>
          <w:color w:val="000000"/>
          <w:sz w:val="22"/>
          <w:szCs w:val="22"/>
        </w:rPr>
        <w:t>Insurance limitations</w:t>
      </w:r>
    </w:p>
    <w:p w:rsidR="00B22FBF" w:rsidRDefault="00B22FBF">
      <w:pPr>
        <w:ind w:right="799"/>
        <w:jc w:val="both"/>
        <w:rPr>
          <w:color w:val="000000"/>
          <w:sz w:val="22"/>
          <w:szCs w:val="22"/>
        </w:rPr>
      </w:pPr>
    </w:p>
    <w:p w:rsidR="00B22FBF" w:rsidRDefault="00E334AD">
      <w:pPr>
        <w:ind w:left="1440" w:right="799"/>
        <w:jc w:val="both"/>
        <w:rPr>
          <w:rFonts w:ascii="Times New Roman" w:eastAsia="Times New Roman" w:hAnsi="Times New Roman" w:cs="Times New Roman"/>
          <w:sz w:val="24"/>
          <w:szCs w:val="24"/>
        </w:rPr>
      </w:pPr>
      <w:r>
        <w:rPr>
          <w:color w:val="000000"/>
          <w:sz w:val="22"/>
          <w:szCs w:val="22"/>
        </w:rPr>
        <w:t xml:space="preserve">The risk assessment and review process involves considering the placement, Placement Provider, and the student, in terms of each of the six factors above. The risk assessment should be </w:t>
      </w:r>
      <w:r>
        <w:rPr>
          <w:color w:val="000000"/>
          <w:sz w:val="22"/>
          <w:szCs w:val="22"/>
        </w:rPr>
        <w:t>carried out or approved by the Module Co-ordinator or Placement Support Tutor or equivalent, as appropriate.</w:t>
      </w:r>
    </w:p>
    <w:p w:rsidR="00B22FBF" w:rsidRDefault="00B22FBF">
      <w:pPr>
        <w:rPr>
          <w:rFonts w:ascii="Times New Roman" w:eastAsia="Times New Roman" w:hAnsi="Times New Roman" w:cs="Times New Roman"/>
          <w:sz w:val="24"/>
          <w:szCs w:val="24"/>
        </w:rPr>
      </w:pPr>
    </w:p>
    <w:p w:rsidR="00B22FBF" w:rsidRPr="008233DA" w:rsidRDefault="00E334AD">
      <w:pPr>
        <w:spacing w:after="120"/>
        <w:ind w:right="799" w:firstLine="720"/>
        <w:jc w:val="both"/>
        <w:rPr>
          <w:rFonts w:ascii="Times New Roman" w:eastAsia="Times New Roman" w:hAnsi="Times New Roman" w:cs="Times New Roman"/>
          <w:sz w:val="24"/>
          <w:szCs w:val="24"/>
        </w:rPr>
      </w:pPr>
      <w:r w:rsidRPr="008233DA">
        <w:rPr>
          <w:b/>
          <w:sz w:val="22"/>
          <w:szCs w:val="22"/>
        </w:rPr>
        <w:t xml:space="preserve">3.3b. </w:t>
      </w:r>
      <w:r w:rsidRPr="008233DA">
        <w:rPr>
          <w:b/>
          <w:color w:val="000000"/>
          <w:sz w:val="22"/>
          <w:szCs w:val="22"/>
        </w:rPr>
        <w:t>Disclosure and Barring Service (DBS)</w:t>
      </w:r>
    </w:p>
    <w:p w:rsidR="00B22FBF" w:rsidRDefault="00E334AD">
      <w:pPr>
        <w:ind w:left="1440" w:right="799"/>
        <w:jc w:val="both"/>
        <w:rPr>
          <w:rFonts w:ascii="Times New Roman" w:eastAsia="Times New Roman" w:hAnsi="Times New Roman" w:cs="Times New Roman"/>
          <w:sz w:val="24"/>
          <w:szCs w:val="24"/>
        </w:rPr>
      </w:pPr>
      <w:proofErr w:type="spellStart"/>
      <w:r>
        <w:rPr>
          <w:sz w:val="22"/>
          <w:szCs w:val="22"/>
        </w:rPr>
        <w:lastRenderedPageBreak/>
        <w:t>i</w:t>
      </w:r>
      <w:proofErr w:type="spellEnd"/>
      <w:r>
        <w:rPr>
          <w:sz w:val="22"/>
          <w:szCs w:val="22"/>
        </w:rPr>
        <w:t xml:space="preserve">. </w:t>
      </w:r>
      <w:r>
        <w:rPr>
          <w:color w:val="000000"/>
          <w:sz w:val="22"/>
          <w:szCs w:val="22"/>
        </w:rPr>
        <w:t>For certain types of work, especially working with children or vulnerable adults, and in healthcare,</w:t>
      </w:r>
      <w:r>
        <w:rPr>
          <w:color w:val="000000"/>
          <w:sz w:val="22"/>
          <w:szCs w:val="22"/>
        </w:rPr>
        <w:t xml:space="preserve"> it is necessary for students to undergo a DBS check. This is done by the Disclosure and Barring Service (DBS) and applicants will be given a certificate showing that they have no criminal record.  </w:t>
      </w:r>
    </w:p>
    <w:p w:rsidR="00B22FBF" w:rsidRDefault="00B22FBF">
      <w:pPr>
        <w:rPr>
          <w:rFonts w:ascii="Times New Roman" w:eastAsia="Times New Roman" w:hAnsi="Times New Roman" w:cs="Times New Roman"/>
          <w:sz w:val="24"/>
          <w:szCs w:val="24"/>
        </w:rPr>
      </w:pPr>
    </w:p>
    <w:p w:rsidR="00B22FBF" w:rsidRDefault="00E334AD">
      <w:pPr>
        <w:ind w:left="1440" w:right="799"/>
        <w:jc w:val="both"/>
        <w:rPr>
          <w:rFonts w:ascii="Times New Roman" w:eastAsia="Times New Roman" w:hAnsi="Times New Roman" w:cs="Times New Roman"/>
          <w:sz w:val="24"/>
          <w:szCs w:val="24"/>
        </w:rPr>
      </w:pPr>
      <w:r>
        <w:rPr>
          <w:sz w:val="22"/>
          <w:szCs w:val="22"/>
        </w:rPr>
        <w:t xml:space="preserve">ii. </w:t>
      </w:r>
      <w:r>
        <w:rPr>
          <w:color w:val="000000"/>
          <w:sz w:val="22"/>
          <w:szCs w:val="22"/>
        </w:rPr>
        <w:t>Students who go on a placement which require a DBS c</w:t>
      </w:r>
      <w:r>
        <w:rPr>
          <w:color w:val="000000"/>
          <w:sz w:val="22"/>
          <w:szCs w:val="22"/>
        </w:rPr>
        <w:t>heck must be advised that applications can often take 4-6 weeks to process. Students will not be allowed to start a placement which requires DBS clearance without the certificate.</w:t>
      </w:r>
    </w:p>
    <w:p w:rsidR="00B22FBF" w:rsidRDefault="00B22FBF">
      <w:pPr>
        <w:rPr>
          <w:rFonts w:ascii="Times New Roman" w:eastAsia="Times New Roman" w:hAnsi="Times New Roman" w:cs="Times New Roman"/>
          <w:sz w:val="24"/>
          <w:szCs w:val="24"/>
        </w:rPr>
      </w:pPr>
    </w:p>
    <w:p w:rsidR="00B22FBF" w:rsidRDefault="00E334AD">
      <w:pPr>
        <w:ind w:left="1440" w:right="799"/>
        <w:jc w:val="both"/>
        <w:rPr>
          <w:rFonts w:ascii="Times New Roman" w:eastAsia="Times New Roman" w:hAnsi="Times New Roman" w:cs="Times New Roman"/>
          <w:sz w:val="24"/>
          <w:szCs w:val="24"/>
        </w:rPr>
      </w:pPr>
      <w:r>
        <w:rPr>
          <w:sz w:val="22"/>
          <w:szCs w:val="22"/>
        </w:rPr>
        <w:t xml:space="preserve">iii. </w:t>
      </w:r>
      <w:r>
        <w:rPr>
          <w:color w:val="000000"/>
          <w:sz w:val="22"/>
          <w:szCs w:val="22"/>
        </w:rPr>
        <w:t>Students must be informed that if the DBS check reveals any issues the</w:t>
      </w:r>
      <w:r>
        <w:rPr>
          <w:color w:val="000000"/>
          <w:sz w:val="22"/>
          <w:szCs w:val="22"/>
        </w:rPr>
        <w:t xml:space="preserve"> Registrar and Dean of School (or equivalent) will be consulted, and will decide whether the student is suitable for the placement. </w:t>
      </w:r>
    </w:p>
    <w:p w:rsidR="00B22FBF" w:rsidRDefault="00B22FBF">
      <w:pPr>
        <w:rPr>
          <w:rFonts w:ascii="Times New Roman" w:eastAsia="Times New Roman" w:hAnsi="Times New Roman" w:cs="Times New Roman"/>
          <w:sz w:val="24"/>
          <w:szCs w:val="24"/>
        </w:rPr>
      </w:pPr>
    </w:p>
    <w:p w:rsidR="00B22FBF" w:rsidRPr="008233DA" w:rsidRDefault="00E334AD">
      <w:pPr>
        <w:spacing w:after="120"/>
        <w:ind w:right="799" w:firstLine="720"/>
        <w:jc w:val="both"/>
        <w:rPr>
          <w:rFonts w:ascii="Times New Roman" w:eastAsia="Times New Roman" w:hAnsi="Times New Roman" w:cs="Times New Roman"/>
          <w:sz w:val="24"/>
          <w:szCs w:val="24"/>
        </w:rPr>
      </w:pPr>
      <w:r w:rsidRPr="008233DA">
        <w:rPr>
          <w:b/>
          <w:sz w:val="22"/>
          <w:szCs w:val="22"/>
        </w:rPr>
        <w:t xml:space="preserve">3.3c </w:t>
      </w:r>
      <w:r w:rsidRPr="008233DA">
        <w:rPr>
          <w:b/>
          <w:color w:val="000000"/>
          <w:sz w:val="22"/>
          <w:szCs w:val="22"/>
        </w:rPr>
        <w:t>Ethical approval</w:t>
      </w:r>
    </w:p>
    <w:p w:rsidR="00B22FBF" w:rsidRDefault="00E334AD">
      <w:pPr>
        <w:ind w:left="1440" w:right="799"/>
        <w:jc w:val="both"/>
        <w:rPr>
          <w:rFonts w:ascii="Times New Roman" w:eastAsia="Times New Roman" w:hAnsi="Times New Roman" w:cs="Times New Roman"/>
          <w:sz w:val="24"/>
          <w:szCs w:val="24"/>
        </w:rPr>
      </w:pPr>
      <w:proofErr w:type="spellStart"/>
      <w:r>
        <w:rPr>
          <w:sz w:val="22"/>
          <w:szCs w:val="22"/>
        </w:rPr>
        <w:t>i</w:t>
      </w:r>
      <w:proofErr w:type="spellEnd"/>
      <w:r>
        <w:rPr>
          <w:sz w:val="22"/>
          <w:szCs w:val="22"/>
        </w:rPr>
        <w:t xml:space="preserve">. </w:t>
      </w:r>
      <w:r>
        <w:rPr>
          <w:color w:val="000000"/>
          <w:sz w:val="22"/>
          <w:szCs w:val="22"/>
        </w:rPr>
        <w:t>Students should be made aware of any ethical approval implications when arranging their placement</w:t>
      </w:r>
      <w:r>
        <w:rPr>
          <w:color w:val="000000"/>
          <w:sz w:val="22"/>
          <w:szCs w:val="22"/>
        </w:rPr>
        <w:t>.</w:t>
      </w:r>
    </w:p>
    <w:p w:rsidR="00B22FBF" w:rsidRDefault="00B22FBF">
      <w:pPr>
        <w:rPr>
          <w:rFonts w:ascii="Times New Roman" w:eastAsia="Times New Roman" w:hAnsi="Times New Roman" w:cs="Times New Roman"/>
          <w:sz w:val="24"/>
          <w:szCs w:val="24"/>
        </w:rPr>
      </w:pPr>
    </w:p>
    <w:p w:rsidR="00B22FBF" w:rsidRDefault="00E334AD">
      <w:pPr>
        <w:ind w:left="1440" w:right="799"/>
        <w:jc w:val="both"/>
        <w:rPr>
          <w:rFonts w:ascii="Times New Roman" w:eastAsia="Times New Roman" w:hAnsi="Times New Roman" w:cs="Times New Roman"/>
          <w:sz w:val="24"/>
          <w:szCs w:val="24"/>
        </w:rPr>
      </w:pPr>
      <w:r>
        <w:rPr>
          <w:sz w:val="22"/>
          <w:szCs w:val="22"/>
        </w:rPr>
        <w:t xml:space="preserve">ii. </w:t>
      </w:r>
      <w:r>
        <w:rPr>
          <w:color w:val="000000"/>
          <w:sz w:val="22"/>
          <w:szCs w:val="22"/>
        </w:rPr>
        <w:t>Where appropriate, the student should work with their Placement Provider to ensure that organisational ethical approval procedures are followed, or, where these are not available, work with their Placement Tutor to ensure that University ethical pro</w:t>
      </w:r>
      <w:r>
        <w:rPr>
          <w:color w:val="000000"/>
          <w:sz w:val="22"/>
          <w:szCs w:val="22"/>
        </w:rPr>
        <w:t>cedures are followed, in respect of any research carried out as part of their placement activities.</w:t>
      </w:r>
    </w:p>
    <w:p w:rsidR="00B22FBF" w:rsidRDefault="00B22FBF">
      <w:pPr>
        <w:rPr>
          <w:rFonts w:ascii="Times New Roman" w:eastAsia="Times New Roman" w:hAnsi="Times New Roman" w:cs="Times New Roman"/>
          <w:sz w:val="24"/>
          <w:szCs w:val="24"/>
        </w:rPr>
      </w:pPr>
    </w:p>
    <w:p w:rsidR="00B22FBF" w:rsidRDefault="00E334AD">
      <w:pPr>
        <w:ind w:left="1440" w:right="799"/>
        <w:jc w:val="both"/>
        <w:rPr>
          <w:rFonts w:ascii="Times New Roman" w:eastAsia="Times New Roman" w:hAnsi="Times New Roman" w:cs="Times New Roman"/>
          <w:sz w:val="24"/>
          <w:szCs w:val="24"/>
        </w:rPr>
      </w:pPr>
      <w:r>
        <w:rPr>
          <w:sz w:val="22"/>
          <w:szCs w:val="22"/>
        </w:rPr>
        <w:t xml:space="preserve">iii. </w:t>
      </w:r>
      <w:r>
        <w:rPr>
          <w:color w:val="000000"/>
          <w:sz w:val="22"/>
          <w:szCs w:val="22"/>
        </w:rPr>
        <w:t>Postgraduate students undertaking research placements should follow normal university ethical approval processes.</w:t>
      </w:r>
    </w:p>
    <w:p w:rsidR="00B22FBF" w:rsidRDefault="00B22FBF">
      <w:pPr>
        <w:rPr>
          <w:rFonts w:ascii="Times New Roman" w:eastAsia="Times New Roman" w:hAnsi="Times New Roman" w:cs="Times New Roman"/>
          <w:sz w:val="24"/>
          <w:szCs w:val="24"/>
        </w:rPr>
      </w:pPr>
    </w:p>
    <w:p w:rsidR="00B22FBF" w:rsidRPr="008233DA" w:rsidRDefault="00E334AD">
      <w:pPr>
        <w:ind w:right="799" w:firstLine="720"/>
        <w:jc w:val="both"/>
        <w:rPr>
          <w:rFonts w:ascii="Times New Roman" w:eastAsia="Times New Roman" w:hAnsi="Times New Roman" w:cs="Times New Roman"/>
          <w:sz w:val="24"/>
          <w:szCs w:val="24"/>
        </w:rPr>
      </w:pPr>
      <w:r w:rsidRPr="008233DA">
        <w:rPr>
          <w:b/>
          <w:sz w:val="22"/>
          <w:szCs w:val="22"/>
        </w:rPr>
        <w:t xml:space="preserve">3.3d </w:t>
      </w:r>
      <w:r w:rsidRPr="008233DA">
        <w:rPr>
          <w:b/>
          <w:color w:val="000000"/>
          <w:sz w:val="22"/>
          <w:szCs w:val="22"/>
        </w:rPr>
        <w:t>University approval of placements</w:t>
      </w:r>
    </w:p>
    <w:p w:rsidR="00B22FBF" w:rsidRDefault="00E334AD">
      <w:pPr>
        <w:spacing w:before="120" w:after="120"/>
        <w:ind w:left="1440" w:right="799"/>
        <w:jc w:val="both"/>
        <w:rPr>
          <w:rFonts w:ascii="Times New Roman" w:eastAsia="Times New Roman" w:hAnsi="Times New Roman" w:cs="Times New Roman"/>
          <w:sz w:val="24"/>
          <w:szCs w:val="24"/>
        </w:rPr>
      </w:pPr>
      <w:proofErr w:type="spellStart"/>
      <w:r>
        <w:rPr>
          <w:sz w:val="22"/>
          <w:szCs w:val="22"/>
          <w:highlight w:val="white"/>
        </w:rPr>
        <w:t>i</w:t>
      </w:r>
      <w:proofErr w:type="spellEnd"/>
      <w:r>
        <w:rPr>
          <w:sz w:val="22"/>
          <w:szCs w:val="22"/>
          <w:highlight w:val="white"/>
        </w:rPr>
        <w:t xml:space="preserve">. </w:t>
      </w:r>
      <w:r>
        <w:rPr>
          <w:color w:val="000000"/>
          <w:sz w:val="22"/>
          <w:szCs w:val="22"/>
          <w:highlight w:val="white"/>
        </w:rPr>
        <w:t>The University will decline a placement opportunity if the activities proposed:</w:t>
      </w:r>
    </w:p>
    <w:p w:rsidR="00B22FBF" w:rsidRDefault="00E334AD">
      <w:pPr>
        <w:numPr>
          <w:ilvl w:val="0"/>
          <w:numId w:val="4"/>
        </w:numPr>
        <w:spacing w:before="120" w:after="120"/>
        <w:ind w:left="1935" w:right="799"/>
        <w:jc w:val="both"/>
        <w:rPr>
          <w:color w:val="000000"/>
        </w:rPr>
      </w:pPr>
      <w:r>
        <w:rPr>
          <w:color w:val="000000"/>
          <w:sz w:val="22"/>
          <w:szCs w:val="22"/>
          <w:highlight w:val="white"/>
        </w:rPr>
        <w:t>Would impair the University in fulfilling its responsibilities and objectives</w:t>
      </w:r>
    </w:p>
    <w:p w:rsidR="00B22FBF" w:rsidRDefault="00E334AD">
      <w:pPr>
        <w:numPr>
          <w:ilvl w:val="0"/>
          <w:numId w:val="4"/>
        </w:numPr>
        <w:ind w:left="1935" w:right="799"/>
        <w:jc w:val="both"/>
        <w:rPr>
          <w:color w:val="000000"/>
        </w:rPr>
      </w:pPr>
      <w:r>
        <w:rPr>
          <w:color w:val="000000"/>
          <w:sz w:val="22"/>
          <w:szCs w:val="22"/>
          <w:highlight w:val="white"/>
        </w:rPr>
        <w:t xml:space="preserve">Would jeopardise the reputation of the University </w:t>
      </w:r>
    </w:p>
    <w:p w:rsidR="00B22FBF" w:rsidRDefault="00E334AD">
      <w:pPr>
        <w:numPr>
          <w:ilvl w:val="0"/>
          <w:numId w:val="4"/>
        </w:numPr>
        <w:spacing w:before="120"/>
        <w:ind w:left="1935" w:right="799"/>
        <w:jc w:val="both"/>
        <w:rPr>
          <w:color w:val="000000"/>
        </w:rPr>
      </w:pPr>
      <w:r>
        <w:rPr>
          <w:color w:val="000000"/>
          <w:sz w:val="22"/>
          <w:szCs w:val="22"/>
          <w:highlight w:val="white"/>
        </w:rPr>
        <w:t>Are at odds with the objectives of the University, its agreed policies or beneficiaries</w:t>
      </w:r>
    </w:p>
    <w:p w:rsidR="00B22FBF" w:rsidRDefault="00E334AD">
      <w:pPr>
        <w:numPr>
          <w:ilvl w:val="0"/>
          <w:numId w:val="4"/>
        </w:numPr>
        <w:spacing w:before="120"/>
        <w:ind w:left="1935" w:right="799"/>
        <w:jc w:val="both"/>
        <w:rPr>
          <w:color w:val="000000"/>
        </w:rPr>
      </w:pPr>
      <w:r>
        <w:rPr>
          <w:color w:val="000000"/>
          <w:sz w:val="22"/>
          <w:szCs w:val="22"/>
          <w:highlight w:val="white"/>
        </w:rPr>
        <w:t>Are dependent on the fulfilment of unacceptable conditions applied by the placement provider</w:t>
      </w:r>
    </w:p>
    <w:p w:rsidR="00B22FBF" w:rsidRDefault="00B22FBF">
      <w:pPr>
        <w:spacing w:after="120"/>
        <w:ind w:right="799"/>
        <w:jc w:val="both"/>
        <w:rPr>
          <w:b/>
          <w:color w:val="000000"/>
          <w:sz w:val="22"/>
          <w:szCs w:val="22"/>
          <w:u w:val="single"/>
        </w:rPr>
      </w:pPr>
    </w:p>
    <w:p w:rsidR="00B22FBF" w:rsidRDefault="00E334AD" w:rsidP="008233DA">
      <w:pPr>
        <w:pStyle w:val="Heading3"/>
        <w:rPr>
          <w:rFonts w:ascii="Times New Roman" w:eastAsia="Times New Roman" w:hAnsi="Times New Roman" w:cs="Times New Roman"/>
          <w:sz w:val="24"/>
          <w:szCs w:val="24"/>
        </w:rPr>
      </w:pPr>
      <w:r>
        <w:t>3.4 Monitoring and Evaluation</w:t>
      </w:r>
    </w:p>
    <w:p w:rsidR="00B22FBF" w:rsidRDefault="00E334AD">
      <w:pPr>
        <w:ind w:left="720" w:right="799"/>
        <w:jc w:val="both"/>
        <w:rPr>
          <w:rFonts w:ascii="Times New Roman" w:eastAsia="Times New Roman" w:hAnsi="Times New Roman" w:cs="Times New Roman"/>
          <w:sz w:val="24"/>
          <w:szCs w:val="24"/>
        </w:rPr>
      </w:pPr>
      <w:r>
        <w:rPr>
          <w:sz w:val="22"/>
          <w:szCs w:val="22"/>
        </w:rPr>
        <w:t xml:space="preserve">3.4a </w:t>
      </w:r>
      <w:proofErr w:type="gramStart"/>
      <w:r>
        <w:rPr>
          <w:color w:val="000000"/>
          <w:sz w:val="22"/>
          <w:szCs w:val="22"/>
        </w:rPr>
        <w:t>The</w:t>
      </w:r>
      <w:proofErr w:type="gramEnd"/>
      <w:r>
        <w:rPr>
          <w:color w:val="000000"/>
          <w:sz w:val="22"/>
          <w:szCs w:val="22"/>
        </w:rPr>
        <w:t xml:space="preserve"> arrangements for assuring quality a</w:t>
      </w:r>
      <w:r>
        <w:rPr>
          <w:color w:val="000000"/>
          <w:sz w:val="22"/>
          <w:szCs w:val="22"/>
        </w:rPr>
        <w:t xml:space="preserve">nd standards for placement learning should be as rigorous, secure and open to scrutiny as those for campus-based programmes. All placements and work-based learning opportunities must comply with the </w:t>
      </w:r>
      <w:r>
        <w:rPr>
          <w:i/>
          <w:color w:val="000000"/>
          <w:sz w:val="22"/>
          <w:szCs w:val="22"/>
        </w:rPr>
        <w:t xml:space="preserve">QA UK Quality Code for </w:t>
      </w:r>
      <w:proofErr w:type="gramStart"/>
      <w:r>
        <w:rPr>
          <w:i/>
          <w:color w:val="000000"/>
          <w:sz w:val="22"/>
          <w:szCs w:val="22"/>
        </w:rPr>
        <w:t>HE</w:t>
      </w:r>
      <w:proofErr w:type="gramEnd"/>
      <w:r>
        <w:rPr>
          <w:color w:val="000000"/>
          <w:sz w:val="22"/>
          <w:szCs w:val="22"/>
        </w:rPr>
        <w:t>, Chapter B10: Managing Higher E</w:t>
      </w:r>
      <w:r>
        <w:rPr>
          <w:color w:val="000000"/>
          <w:sz w:val="22"/>
          <w:szCs w:val="22"/>
        </w:rPr>
        <w:t xml:space="preserve">ducation Provision with Others. </w:t>
      </w:r>
    </w:p>
    <w:p w:rsidR="00B22FBF" w:rsidRDefault="00B22FBF">
      <w:pPr>
        <w:rPr>
          <w:rFonts w:ascii="Times New Roman" w:eastAsia="Times New Roman" w:hAnsi="Times New Roman" w:cs="Times New Roman"/>
          <w:sz w:val="24"/>
          <w:szCs w:val="24"/>
        </w:rPr>
      </w:pPr>
    </w:p>
    <w:p w:rsidR="00B22FBF" w:rsidRDefault="008233DA">
      <w:pPr>
        <w:ind w:left="720" w:right="799"/>
        <w:jc w:val="both"/>
        <w:rPr>
          <w:rFonts w:ascii="Times New Roman" w:eastAsia="Times New Roman" w:hAnsi="Times New Roman" w:cs="Times New Roman"/>
          <w:sz w:val="24"/>
          <w:szCs w:val="24"/>
        </w:rPr>
      </w:pPr>
      <w:r>
        <w:rPr>
          <w:sz w:val="22"/>
          <w:szCs w:val="22"/>
        </w:rPr>
        <w:t>3.4b</w:t>
      </w:r>
      <w:r w:rsidR="00E334AD">
        <w:rPr>
          <w:sz w:val="22"/>
          <w:szCs w:val="22"/>
        </w:rPr>
        <w:t xml:space="preserve"> </w:t>
      </w:r>
      <w:r w:rsidR="00E334AD">
        <w:rPr>
          <w:color w:val="000000"/>
          <w:sz w:val="22"/>
          <w:szCs w:val="22"/>
        </w:rPr>
        <w:t xml:space="preserve">Placement provision should be evaluated as part of the cycle of quality processes including annual monitoring, review and the oversight of </w:t>
      </w:r>
      <w:r w:rsidR="00E334AD">
        <w:rPr>
          <w:color w:val="000000"/>
          <w:sz w:val="22"/>
          <w:szCs w:val="22"/>
        </w:rPr>
        <w:lastRenderedPageBreak/>
        <w:t>programmes by external examiners. It is important that analysis and reflectio</w:t>
      </w:r>
      <w:r w:rsidR="00E334AD">
        <w:rPr>
          <w:color w:val="000000"/>
          <w:sz w:val="22"/>
          <w:szCs w:val="22"/>
        </w:rPr>
        <w:t>n on the operation of placements is included in these processes.</w:t>
      </w:r>
    </w:p>
    <w:p w:rsidR="00B22FBF" w:rsidRDefault="00B22FBF">
      <w:pPr>
        <w:rPr>
          <w:rFonts w:ascii="Times New Roman" w:eastAsia="Times New Roman" w:hAnsi="Times New Roman" w:cs="Times New Roman"/>
          <w:sz w:val="24"/>
          <w:szCs w:val="24"/>
        </w:rPr>
      </w:pPr>
    </w:p>
    <w:p w:rsidR="00B22FBF" w:rsidRDefault="00E334AD">
      <w:pPr>
        <w:ind w:left="720" w:right="799"/>
        <w:jc w:val="both"/>
        <w:rPr>
          <w:rFonts w:ascii="Times New Roman" w:eastAsia="Times New Roman" w:hAnsi="Times New Roman" w:cs="Times New Roman"/>
          <w:sz w:val="24"/>
          <w:szCs w:val="24"/>
        </w:rPr>
      </w:pPr>
      <w:r>
        <w:rPr>
          <w:sz w:val="22"/>
          <w:szCs w:val="22"/>
        </w:rPr>
        <w:t xml:space="preserve">3.4c </w:t>
      </w:r>
      <w:proofErr w:type="gramStart"/>
      <w:r>
        <w:rPr>
          <w:color w:val="000000"/>
          <w:sz w:val="22"/>
          <w:szCs w:val="22"/>
        </w:rPr>
        <w:t>The</w:t>
      </w:r>
      <w:proofErr w:type="gramEnd"/>
      <w:r>
        <w:rPr>
          <w:color w:val="000000"/>
          <w:sz w:val="22"/>
          <w:szCs w:val="22"/>
        </w:rPr>
        <w:t xml:space="preserve"> completion of feedback forms by students (Appendix 8) and Placement Providers (Appendix 7) is an essential element in ensuring rigorous monitoring and evaluation of placements and w</w:t>
      </w:r>
      <w:r>
        <w:rPr>
          <w:color w:val="000000"/>
          <w:sz w:val="22"/>
          <w:szCs w:val="22"/>
        </w:rPr>
        <w:t xml:space="preserve">ork-based learning. </w:t>
      </w:r>
    </w:p>
    <w:p w:rsidR="00B22FBF" w:rsidRDefault="00B22FBF">
      <w:pPr>
        <w:rPr>
          <w:rFonts w:ascii="Times New Roman" w:eastAsia="Times New Roman" w:hAnsi="Times New Roman" w:cs="Times New Roman"/>
          <w:sz w:val="24"/>
          <w:szCs w:val="24"/>
        </w:rPr>
      </w:pPr>
    </w:p>
    <w:p w:rsidR="00B22FBF" w:rsidRDefault="00E334AD">
      <w:pPr>
        <w:ind w:left="720" w:right="799"/>
        <w:jc w:val="both"/>
        <w:rPr>
          <w:rFonts w:ascii="Times New Roman" w:eastAsia="Times New Roman" w:hAnsi="Times New Roman" w:cs="Times New Roman"/>
          <w:sz w:val="24"/>
          <w:szCs w:val="24"/>
        </w:rPr>
      </w:pPr>
      <w:r>
        <w:rPr>
          <w:sz w:val="22"/>
          <w:szCs w:val="22"/>
        </w:rPr>
        <w:t xml:space="preserve">3.4d </w:t>
      </w:r>
      <w:r>
        <w:rPr>
          <w:color w:val="000000"/>
          <w:sz w:val="22"/>
          <w:szCs w:val="22"/>
        </w:rPr>
        <w:t xml:space="preserve">Placement Module </w:t>
      </w:r>
      <w:r>
        <w:rPr>
          <w:sz w:val="22"/>
          <w:szCs w:val="22"/>
        </w:rPr>
        <w:t>Coordinators</w:t>
      </w:r>
      <w:r>
        <w:rPr>
          <w:color w:val="000000"/>
          <w:sz w:val="22"/>
          <w:szCs w:val="22"/>
        </w:rPr>
        <w:t xml:space="preserve"> or Placements Support Tutors or equivalent should keep accurate and up-</w:t>
      </w:r>
      <w:proofErr w:type="spellStart"/>
      <w:r>
        <w:rPr>
          <w:color w:val="000000"/>
          <w:sz w:val="22"/>
          <w:szCs w:val="22"/>
        </w:rPr>
        <w:t>todate</w:t>
      </w:r>
      <w:proofErr w:type="spellEnd"/>
      <w:r>
        <w:rPr>
          <w:color w:val="000000"/>
          <w:sz w:val="22"/>
          <w:szCs w:val="22"/>
        </w:rPr>
        <w:t xml:space="preserve"> records, including the completed copies of the forms attached to this policy. </w:t>
      </w:r>
    </w:p>
    <w:p w:rsidR="00B22FBF" w:rsidRDefault="00B22FBF">
      <w:pPr>
        <w:rPr>
          <w:rFonts w:ascii="Times New Roman" w:eastAsia="Times New Roman" w:hAnsi="Times New Roman" w:cs="Times New Roman"/>
          <w:sz w:val="24"/>
          <w:szCs w:val="24"/>
        </w:rPr>
      </w:pPr>
    </w:p>
    <w:p w:rsidR="00B22FBF" w:rsidRDefault="00E334AD">
      <w:pPr>
        <w:ind w:left="720" w:right="799"/>
        <w:jc w:val="both"/>
        <w:rPr>
          <w:rFonts w:ascii="Times New Roman" w:eastAsia="Times New Roman" w:hAnsi="Times New Roman" w:cs="Times New Roman"/>
          <w:sz w:val="24"/>
          <w:szCs w:val="24"/>
        </w:rPr>
      </w:pPr>
      <w:r>
        <w:rPr>
          <w:sz w:val="22"/>
          <w:szCs w:val="22"/>
        </w:rPr>
        <w:t xml:space="preserve">3.4e </w:t>
      </w:r>
      <w:proofErr w:type="gramStart"/>
      <w:r>
        <w:rPr>
          <w:color w:val="000000"/>
          <w:sz w:val="22"/>
          <w:szCs w:val="22"/>
        </w:rPr>
        <w:t>All</w:t>
      </w:r>
      <w:proofErr w:type="gramEnd"/>
      <w:r>
        <w:rPr>
          <w:color w:val="000000"/>
          <w:sz w:val="22"/>
          <w:szCs w:val="22"/>
        </w:rPr>
        <w:t xml:space="preserve"> relevant paperwork from the designated Placement Module </w:t>
      </w:r>
      <w:r>
        <w:rPr>
          <w:sz w:val="22"/>
          <w:szCs w:val="22"/>
        </w:rPr>
        <w:t>Coordinators</w:t>
      </w:r>
      <w:r>
        <w:rPr>
          <w:color w:val="000000"/>
          <w:sz w:val="22"/>
          <w:szCs w:val="22"/>
        </w:rPr>
        <w:t xml:space="preserve"> or Placement Support Tutors (or equivalent) will be held online centrally and is overseen by the Placements Team at Bath Spa University.</w:t>
      </w:r>
    </w:p>
    <w:p w:rsidR="00B22FBF" w:rsidRDefault="00B22FBF">
      <w:pPr>
        <w:rPr>
          <w:rFonts w:ascii="Times New Roman" w:eastAsia="Times New Roman" w:hAnsi="Times New Roman" w:cs="Times New Roman"/>
          <w:sz w:val="24"/>
          <w:szCs w:val="24"/>
        </w:rPr>
      </w:pPr>
    </w:p>
    <w:p w:rsidR="00B22FBF" w:rsidRDefault="00E334AD">
      <w:pPr>
        <w:ind w:left="720" w:right="799"/>
        <w:jc w:val="both"/>
        <w:rPr>
          <w:rFonts w:ascii="Times New Roman" w:eastAsia="Times New Roman" w:hAnsi="Times New Roman" w:cs="Times New Roman"/>
          <w:sz w:val="24"/>
          <w:szCs w:val="24"/>
        </w:rPr>
      </w:pPr>
      <w:r>
        <w:rPr>
          <w:sz w:val="22"/>
          <w:szCs w:val="22"/>
        </w:rPr>
        <w:t xml:space="preserve">3.4f </w:t>
      </w:r>
      <w:r>
        <w:rPr>
          <w:color w:val="000000"/>
          <w:sz w:val="22"/>
          <w:szCs w:val="22"/>
        </w:rPr>
        <w:t>The Placements Team at Bath Spa Universi</w:t>
      </w:r>
      <w:r>
        <w:rPr>
          <w:color w:val="000000"/>
          <w:sz w:val="22"/>
          <w:szCs w:val="22"/>
        </w:rPr>
        <w:t xml:space="preserve">ty are responsible for monitoring the effectiveness of this Policy and its implementation, and for raising any issues with the Deputy Vice-Provost (Learning and Teaching). </w:t>
      </w:r>
      <w:r>
        <w:rPr>
          <w:color w:val="000000"/>
          <w:sz w:val="22"/>
          <w:szCs w:val="22"/>
          <w:highlight w:val="white"/>
        </w:rPr>
        <w:t xml:space="preserve">This policy will be reviewed every three years, or more frequently if circumstances </w:t>
      </w:r>
      <w:r>
        <w:rPr>
          <w:color w:val="000000"/>
          <w:sz w:val="22"/>
          <w:szCs w:val="22"/>
          <w:highlight w:val="white"/>
        </w:rPr>
        <w:t>change and/or the need arises.</w:t>
      </w:r>
    </w:p>
    <w:p w:rsidR="00B22FBF" w:rsidRDefault="00B22FBF">
      <w:pPr>
        <w:rPr>
          <w:rFonts w:ascii="Times New Roman" w:eastAsia="Times New Roman" w:hAnsi="Times New Roman" w:cs="Times New Roman"/>
          <w:sz w:val="24"/>
          <w:szCs w:val="24"/>
        </w:rPr>
      </w:pPr>
    </w:p>
    <w:p w:rsidR="00B22FBF" w:rsidRDefault="00E334AD" w:rsidP="00E229D1">
      <w:pPr>
        <w:pStyle w:val="Heading3"/>
        <w:rPr>
          <w:rFonts w:ascii="Times New Roman" w:eastAsia="Times New Roman" w:hAnsi="Times New Roman" w:cs="Times New Roman"/>
          <w:sz w:val="24"/>
          <w:szCs w:val="24"/>
        </w:rPr>
      </w:pPr>
      <w:r>
        <w:t>3.5 Further information</w:t>
      </w:r>
    </w:p>
    <w:p w:rsidR="00B22FBF" w:rsidRDefault="00C42248">
      <w:pPr>
        <w:spacing w:before="60"/>
        <w:ind w:left="720" w:right="799"/>
        <w:jc w:val="both"/>
        <w:rPr>
          <w:rFonts w:ascii="Times New Roman" w:eastAsia="Times New Roman" w:hAnsi="Times New Roman" w:cs="Times New Roman"/>
          <w:sz w:val="24"/>
          <w:szCs w:val="24"/>
        </w:rPr>
      </w:pPr>
      <w:r>
        <w:rPr>
          <w:sz w:val="22"/>
          <w:szCs w:val="22"/>
        </w:rPr>
        <w:t>3.5a</w:t>
      </w:r>
      <w:r w:rsidR="00E334AD">
        <w:rPr>
          <w:sz w:val="22"/>
          <w:szCs w:val="22"/>
        </w:rPr>
        <w:t xml:space="preserve"> </w:t>
      </w:r>
      <w:proofErr w:type="gramStart"/>
      <w:r w:rsidR="00E334AD">
        <w:rPr>
          <w:color w:val="000000"/>
          <w:sz w:val="22"/>
          <w:szCs w:val="22"/>
        </w:rPr>
        <w:t>The</w:t>
      </w:r>
      <w:proofErr w:type="gramEnd"/>
      <w:r w:rsidR="00E334AD">
        <w:rPr>
          <w:color w:val="000000"/>
          <w:sz w:val="22"/>
          <w:szCs w:val="22"/>
        </w:rPr>
        <w:t xml:space="preserve"> first point of contact for any questions arising in relation to offering or supporting particular placements, or more general questions arising in relation to the Placements and Work-based L</w:t>
      </w:r>
      <w:r w:rsidR="00E334AD">
        <w:rPr>
          <w:color w:val="000000"/>
          <w:sz w:val="22"/>
          <w:szCs w:val="22"/>
        </w:rPr>
        <w:t xml:space="preserve">earning Policy, is the Placements Team at Bath Spa University, at: </w:t>
      </w:r>
      <w:hyperlink r:id="rId8">
        <w:r w:rsidR="00E334AD">
          <w:rPr>
            <w:color w:val="0000FF"/>
            <w:sz w:val="22"/>
            <w:szCs w:val="22"/>
            <w:u w:val="single"/>
          </w:rPr>
          <w:t>placements@bathspa.ac.uk</w:t>
        </w:r>
      </w:hyperlink>
    </w:p>
    <w:p w:rsidR="00B22FBF" w:rsidRDefault="00B22FBF">
      <w:pPr>
        <w:rPr>
          <w:rFonts w:ascii="Times New Roman" w:eastAsia="Times New Roman" w:hAnsi="Times New Roman" w:cs="Times New Roman"/>
          <w:sz w:val="24"/>
          <w:szCs w:val="24"/>
        </w:rPr>
      </w:pPr>
    </w:p>
    <w:p w:rsidR="00B22FBF" w:rsidRDefault="00C42248">
      <w:pPr>
        <w:spacing w:before="120" w:after="120"/>
        <w:ind w:left="720" w:right="799"/>
        <w:jc w:val="both"/>
        <w:rPr>
          <w:rFonts w:ascii="Times New Roman" w:eastAsia="Times New Roman" w:hAnsi="Times New Roman" w:cs="Times New Roman"/>
          <w:sz w:val="24"/>
          <w:szCs w:val="24"/>
        </w:rPr>
      </w:pPr>
      <w:r>
        <w:rPr>
          <w:sz w:val="22"/>
          <w:szCs w:val="22"/>
        </w:rPr>
        <w:t>3.5b</w:t>
      </w:r>
      <w:r w:rsidR="00E334AD">
        <w:rPr>
          <w:sz w:val="22"/>
          <w:szCs w:val="22"/>
        </w:rPr>
        <w:t xml:space="preserve"> </w:t>
      </w:r>
      <w:r w:rsidR="00E334AD">
        <w:rPr>
          <w:color w:val="000000"/>
          <w:sz w:val="22"/>
          <w:szCs w:val="22"/>
        </w:rPr>
        <w:t xml:space="preserve">The ASET </w:t>
      </w:r>
      <w:r w:rsidR="00E334AD">
        <w:rPr>
          <w:i/>
          <w:color w:val="000000"/>
          <w:sz w:val="22"/>
          <w:szCs w:val="22"/>
        </w:rPr>
        <w:t>Good Practice Guide for Work Based and Placement Learning in Higher Education</w:t>
      </w:r>
      <w:r w:rsidR="00E334AD">
        <w:rPr>
          <w:color w:val="000000"/>
          <w:sz w:val="22"/>
          <w:szCs w:val="22"/>
        </w:rPr>
        <w:t xml:space="preserve"> can be accessed at:</w:t>
      </w:r>
    </w:p>
    <w:p w:rsidR="00B22FBF" w:rsidRDefault="00E334AD">
      <w:pPr>
        <w:spacing w:before="16"/>
        <w:ind w:left="720" w:right="79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1155CC"/>
            <w:sz w:val="24"/>
            <w:szCs w:val="24"/>
            <w:u w:val="single"/>
          </w:rPr>
          <w:t>https://www.asetonline.org/wp-content/uploads/2017/09/ASET-Good-Practice-Guide-eWBPL.pdf</w:t>
        </w:r>
      </w:hyperlink>
    </w:p>
    <w:p w:rsidR="00B22FBF" w:rsidRDefault="00B22FBF">
      <w:pPr>
        <w:rPr>
          <w:rFonts w:ascii="Times New Roman" w:eastAsia="Times New Roman" w:hAnsi="Times New Roman" w:cs="Times New Roman"/>
          <w:sz w:val="24"/>
          <w:szCs w:val="24"/>
        </w:rPr>
      </w:pPr>
    </w:p>
    <w:p w:rsidR="00B22FBF" w:rsidRDefault="00C42248">
      <w:pPr>
        <w:spacing w:before="120" w:after="120"/>
        <w:ind w:left="720" w:right="799"/>
        <w:jc w:val="both"/>
        <w:rPr>
          <w:rFonts w:ascii="Times New Roman" w:eastAsia="Times New Roman" w:hAnsi="Times New Roman" w:cs="Times New Roman"/>
          <w:sz w:val="24"/>
          <w:szCs w:val="24"/>
        </w:rPr>
      </w:pPr>
      <w:r>
        <w:rPr>
          <w:sz w:val="22"/>
          <w:szCs w:val="22"/>
        </w:rPr>
        <w:t>3.5c</w:t>
      </w:r>
      <w:r w:rsidR="00E334AD">
        <w:rPr>
          <w:sz w:val="22"/>
          <w:szCs w:val="22"/>
        </w:rPr>
        <w:t xml:space="preserve"> </w:t>
      </w:r>
      <w:r w:rsidR="00E334AD">
        <w:rPr>
          <w:color w:val="000000"/>
          <w:sz w:val="22"/>
          <w:szCs w:val="22"/>
        </w:rPr>
        <w:t xml:space="preserve">The ASET </w:t>
      </w:r>
      <w:r w:rsidR="00E334AD">
        <w:rPr>
          <w:i/>
          <w:color w:val="000000"/>
          <w:sz w:val="22"/>
          <w:szCs w:val="22"/>
        </w:rPr>
        <w:t>Good Practice Guide for Health and Safety for Student Placements</w:t>
      </w:r>
      <w:r w:rsidR="00E334AD">
        <w:rPr>
          <w:color w:val="000000"/>
          <w:sz w:val="22"/>
          <w:szCs w:val="22"/>
        </w:rPr>
        <w:t xml:space="preserve"> can be accessed at:</w:t>
      </w:r>
    </w:p>
    <w:p w:rsidR="00B22FBF" w:rsidRDefault="00E334AD">
      <w:pPr>
        <w:spacing w:before="16"/>
        <w:ind w:left="720" w:right="799"/>
        <w:jc w:val="both"/>
        <w:rPr>
          <w:rFonts w:ascii="Times New Roman" w:eastAsia="Times New Roman" w:hAnsi="Times New Roman" w:cs="Times New Roman"/>
          <w:sz w:val="24"/>
          <w:szCs w:val="24"/>
        </w:rPr>
      </w:pPr>
      <w:hyperlink r:id="rId10">
        <w:r>
          <w:rPr>
            <w:color w:val="1155CC"/>
            <w:sz w:val="22"/>
            <w:szCs w:val="22"/>
            <w:u w:val="single"/>
          </w:rPr>
          <w:t>http://www.asetonline.org/wp-content/uploads/2</w:t>
        </w:r>
        <w:r>
          <w:rPr>
            <w:color w:val="1155CC"/>
            <w:sz w:val="22"/>
            <w:szCs w:val="22"/>
            <w:u w:val="single"/>
          </w:rPr>
          <w:t>016/11/e-ASET-Health-Safety-for-Student-Placements-2016.pdf</w:t>
        </w:r>
      </w:hyperlink>
    </w:p>
    <w:p w:rsidR="00B22FBF" w:rsidRDefault="00B22FBF">
      <w:pPr>
        <w:rPr>
          <w:rFonts w:ascii="Times New Roman" w:eastAsia="Times New Roman" w:hAnsi="Times New Roman" w:cs="Times New Roman"/>
          <w:sz w:val="24"/>
          <w:szCs w:val="24"/>
        </w:rPr>
      </w:pPr>
    </w:p>
    <w:p w:rsidR="00B22FBF" w:rsidRDefault="00C42248">
      <w:pPr>
        <w:spacing w:before="120" w:after="120"/>
        <w:ind w:left="720" w:right="799"/>
        <w:jc w:val="both"/>
        <w:rPr>
          <w:rFonts w:ascii="Times New Roman" w:eastAsia="Times New Roman" w:hAnsi="Times New Roman" w:cs="Times New Roman"/>
          <w:sz w:val="24"/>
          <w:szCs w:val="24"/>
        </w:rPr>
      </w:pPr>
      <w:r>
        <w:rPr>
          <w:sz w:val="22"/>
          <w:szCs w:val="22"/>
        </w:rPr>
        <w:t>3.5d</w:t>
      </w:r>
      <w:r w:rsidR="00E334AD">
        <w:rPr>
          <w:sz w:val="22"/>
          <w:szCs w:val="22"/>
        </w:rPr>
        <w:t xml:space="preserve"> </w:t>
      </w:r>
      <w:r w:rsidR="00E334AD">
        <w:rPr>
          <w:color w:val="000000"/>
          <w:sz w:val="22"/>
          <w:szCs w:val="22"/>
        </w:rPr>
        <w:t>The UCEA Health</w:t>
      </w:r>
      <w:r w:rsidR="00E334AD">
        <w:rPr>
          <w:sz w:val="22"/>
          <w:szCs w:val="22"/>
        </w:rPr>
        <w:t xml:space="preserve">, Safety and Wellbeing Strategy </w:t>
      </w:r>
      <w:r w:rsidR="00E334AD">
        <w:rPr>
          <w:color w:val="000000"/>
          <w:sz w:val="22"/>
          <w:szCs w:val="22"/>
        </w:rPr>
        <w:t xml:space="preserve">can be accessed at: </w:t>
      </w:r>
      <w:r w:rsidR="00E334AD">
        <w:rPr>
          <w:rFonts w:ascii="Times New Roman" w:eastAsia="Times New Roman" w:hAnsi="Times New Roman" w:cs="Times New Roman"/>
          <w:sz w:val="24"/>
          <w:szCs w:val="24"/>
        </w:rPr>
        <w:t xml:space="preserve"> </w:t>
      </w:r>
      <w:hyperlink r:id="rId11">
        <w:r w:rsidR="00E334AD">
          <w:rPr>
            <w:rFonts w:ascii="Times New Roman" w:eastAsia="Times New Roman" w:hAnsi="Times New Roman" w:cs="Times New Roman"/>
            <w:color w:val="1155CC"/>
            <w:sz w:val="24"/>
            <w:szCs w:val="24"/>
            <w:u w:val="single"/>
          </w:rPr>
          <w:t>https://uceastorage.blob.core.windows.net/ucea/download.cfm/docid/he_sector-level_health_safety_and_wellbeing_strategy_2016_-_2020.pdf</w:t>
        </w:r>
      </w:hyperlink>
    </w:p>
    <w:p w:rsidR="00B22FBF" w:rsidRDefault="00B22FBF">
      <w:pPr>
        <w:rPr>
          <w:rFonts w:ascii="Times New Roman" w:eastAsia="Times New Roman" w:hAnsi="Times New Roman" w:cs="Times New Roman"/>
          <w:sz w:val="24"/>
          <w:szCs w:val="24"/>
        </w:rPr>
      </w:pPr>
    </w:p>
    <w:p w:rsidR="00B22FBF" w:rsidRDefault="00E334AD">
      <w:pPr>
        <w:spacing w:before="120" w:after="120"/>
        <w:ind w:left="720" w:right="799"/>
        <w:jc w:val="both"/>
        <w:rPr>
          <w:color w:val="0000FF"/>
          <w:sz w:val="22"/>
          <w:szCs w:val="22"/>
          <w:u w:val="single"/>
        </w:rPr>
      </w:pPr>
      <w:r>
        <w:rPr>
          <w:sz w:val="22"/>
          <w:szCs w:val="22"/>
        </w:rPr>
        <w:t>3.5e</w:t>
      </w:r>
      <w:r>
        <w:rPr>
          <w:sz w:val="22"/>
          <w:szCs w:val="22"/>
        </w:rPr>
        <w:t xml:space="preserve"> </w:t>
      </w:r>
      <w:r>
        <w:rPr>
          <w:color w:val="000000"/>
          <w:sz w:val="22"/>
          <w:szCs w:val="22"/>
        </w:rPr>
        <w:t xml:space="preserve">Bath Spa University Procedures for Ethical Approval can be accessed at: </w:t>
      </w:r>
      <w:r>
        <w:rPr>
          <w:color w:val="0000FF"/>
          <w:sz w:val="22"/>
          <w:szCs w:val="22"/>
          <w:u w:val="single"/>
        </w:rPr>
        <w:t xml:space="preserve"> </w:t>
      </w:r>
      <w:hyperlink r:id="rId12">
        <w:r>
          <w:rPr>
            <w:color w:val="1155CC"/>
            <w:sz w:val="22"/>
            <w:szCs w:val="22"/>
            <w:u w:val="single"/>
          </w:rPr>
          <w:t>https://sulis.bathspa.ac.uk/display/GC/Graduate+College?preview=%2F10226807%2F17238512%2FEthical+Approval+processe</w:t>
        </w:r>
        <w:r>
          <w:rPr>
            <w:color w:val="1155CC"/>
            <w:sz w:val="22"/>
            <w:szCs w:val="22"/>
            <w:u w:val="single"/>
          </w:rPr>
          <w:t>s+-+Dec+2018.pdf</w:t>
        </w:r>
      </w:hyperlink>
    </w:p>
    <w:p w:rsidR="00B22FBF" w:rsidRDefault="00B22FBF">
      <w:pPr>
        <w:spacing w:before="120" w:after="120"/>
        <w:ind w:right="799"/>
        <w:jc w:val="both"/>
        <w:rPr>
          <w:color w:val="0000FF"/>
          <w:sz w:val="22"/>
          <w:szCs w:val="22"/>
          <w:u w:val="single"/>
        </w:rPr>
      </w:pPr>
    </w:p>
    <w:p w:rsidR="00C42248" w:rsidRDefault="00C42248">
      <w:pPr>
        <w:spacing w:before="120" w:after="120"/>
        <w:ind w:right="799" w:firstLine="720"/>
        <w:jc w:val="both"/>
        <w:rPr>
          <w:color w:val="222222"/>
          <w:sz w:val="22"/>
          <w:szCs w:val="22"/>
          <w:highlight w:val="white"/>
        </w:rPr>
      </w:pPr>
    </w:p>
    <w:p w:rsidR="00B22FBF" w:rsidRDefault="00C42248">
      <w:pPr>
        <w:spacing w:before="120" w:after="120"/>
        <w:ind w:right="799" w:firstLine="720"/>
        <w:jc w:val="both"/>
        <w:rPr>
          <w:color w:val="222222"/>
          <w:sz w:val="22"/>
          <w:szCs w:val="22"/>
          <w:highlight w:val="white"/>
        </w:rPr>
      </w:pPr>
      <w:r>
        <w:rPr>
          <w:color w:val="222222"/>
          <w:sz w:val="22"/>
          <w:szCs w:val="22"/>
          <w:highlight w:val="white"/>
        </w:rPr>
        <w:lastRenderedPageBreak/>
        <w:t>3.5f</w:t>
      </w:r>
      <w:r w:rsidR="00E334AD">
        <w:rPr>
          <w:color w:val="222222"/>
          <w:sz w:val="22"/>
          <w:szCs w:val="22"/>
          <w:highlight w:val="white"/>
        </w:rPr>
        <w:t xml:space="preserve"> Bath Spa University’s responses to the </w:t>
      </w:r>
      <w:proofErr w:type="spellStart"/>
      <w:r w:rsidR="00E334AD">
        <w:rPr>
          <w:color w:val="222222"/>
          <w:sz w:val="22"/>
          <w:szCs w:val="22"/>
          <w:highlight w:val="white"/>
        </w:rPr>
        <w:t>OfS</w:t>
      </w:r>
      <w:proofErr w:type="spellEnd"/>
      <w:r w:rsidR="00E334AD">
        <w:rPr>
          <w:color w:val="222222"/>
          <w:sz w:val="22"/>
          <w:szCs w:val="22"/>
          <w:highlight w:val="white"/>
        </w:rPr>
        <w:t xml:space="preserve"> Conditions of Registration:</w:t>
      </w:r>
    </w:p>
    <w:p w:rsidR="00B22FBF" w:rsidRDefault="00E334AD">
      <w:pPr>
        <w:spacing w:before="120" w:after="120"/>
        <w:ind w:left="720" w:right="799"/>
        <w:jc w:val="both"/>
        <w:rPr>
          <w:color w:val="222222"/>
          <w:sz w:val="22"/>
          <w:szCs w:val="22"/>
          <w:highlight w:val="white"/>
        </w:rPr>
      </w:pPr>
      <w:hyperlink r:id="rId13">
        <w:r>
          <w:rPr>
            <w:color w:val="1155CC"/>
            <w:sz w:val="22"/>
            <w:szCs w:val="22"/>
            <w:highlight w:val="white"/>
            <w:u w:val="single"/>
          </w:rPr>
          <w:t>https://sulis.bathspa.ac.uk/pages/viewpage.action?spaceKey=AGP&amp;title=Policy+Handbooks</w:t>
        </w:r>
      </w:hyperlink>
    </w:p>
    <w:p w:rsidR="00B22FBF" w:rsidRDefault="00B22FBF">
      <w:pPr>
        <w:spacing w:before="120" w:after="120"/>
        <w:ind w:right="799"/>
        <w:jc w:val="both"/>
        <w:rPr>
          <w:color w:val="222222"/>
          <w:sz w:val="22"/>
          <w:szCs w:val="22"/>
          <w:highlight w:val="white"/>
        </w:rPr>
      </w:pPr>
    </w:p>
    <w:p w:rsidR="00B22FBF" w:rsidRDefault="00E334AD">
      <w:pPr>
        <w:spacing w:before="120" w:after="120"/>
        <w:ind w:right="799" w:firstLine="720"/>
        <w:jc w:val="both"/>
        <w:rPr>
          <w:color w:val="222222"/>
          <w:sz w:val="22"/>
          <w:szCs w:val="22"/>
          <w:highlight w:val="white"/>
        </w:rPr>
      </w:pPr>
      <w:r>
        <w:rPr>
          <w:color w:val="222222"/>
          <w:sz w:val="22"/>
          <w:szCs w:val="22"/>
          <w:highlight w:val="white"/>
        </w:rPr>
        <w:t>3.5g</w:t>
      </w:r>
      <w:r>
        <w:rPr>
          <w:color w:val="222222"/>
          <w:sz w:val="22"/>
          <w:szCs w:val="22"/>
          <w:highlight w:val="white"/>
        </w:rPr>
        <w:t xml:space="preserve"> </w:t>
      </w:r>
      <w:proofErr w:type="spellStart"/>
      <w:r>
        <w:rPr>
          <w:color w:val="222222"/>
          <w:sz w:val="22"/>
          <w:szCs w:val="22"/>
          <w:highlight w:val="white"/>
        </w:rPr>
        <w:t>OfS</w:t>
      </w:r>
      <w:proofErr w:type="spellEnd"/>
      <w:r>
        <w:rPr>
          <w:color w:val="222222"/>
          <w:sz w:val="22"/>
          <w:szCs w:val="22"/>
          <w:highlight w:val="white"/>
        </w:rPr>
        <w:t xml:space="preserve"> Conditions of Registration: </w:t>
      </w:r>
    </w:p>
    <w:p w:rsidR="00B22FBF" w:rsidRDefault="00E334AD">
      <w:pPr>
        <w:spacing w:before="120" w:after="120"/>
        <w:ind w:left="720" w:right="799"/>
        <w:jc w:val="both"/>
        <w:rPr>
          <w:color w:val="222222"/>
          <w:sz w:val="22"/>
          <w:szCs w:val="22"/>
          <w:highlight w:val="white"/>
        </w:rPr>
      </w:pPr>
      <w:hyperlink r:id="rId14">
        <w:r>
          <w:rPr>
            <w:color w:val="1155CC"/>
            <w:sz w:val="22"/>
            <w:szCs w:val="22"/>
            <w:highlight w:val="white"/>
            <w:u w:val="single"/>
          </w:rPr>
          <w:t>https://www.officeforstudents.org.uk/advice-and-guidance/regulation/conditions-of-regist</w:t>
        </w:r>
        <w:r>
          <w:rPr>
            <w:color w:val="1155CC"/>
            <w:sz w:val="22"/>
            <w:szCs w:val="22"/>
            <w:highlight w:val="white"/>
            <w:u w:val="single"/>
          </w:rPr>
          <w:t>ration/initial-and-general-ongoing-conditions-of-registration/</w:t>
        </w:r>
      </w:hyperlink>
    </w:p>
    <w:p w:rsidR="00B22FBF" w:rsidRDefault="00B22FBF">
      <w:pPr>
        <w:spacing w:before="120" w:after="120"/>
        <w:ind w:right="799"/>
        <w:jc w:val="both"/>
        <w:rPr>
          <w:color w:val="222222"/>
          <w:sz w:val="22"/>
          <w:szCs w:val="22"/>
          <w:highlight w:val="white"/>
        </w:rPr>
      </w:pPr>
    </w:p>
    <w:p w:rsidR="00B22FBF" w:rsidRDefault="00E334AD">
      <w:pPr>
        <w:spacing w:before="120" w:after="120"/>
        <w:ind w:left="720" w:right="799"/>
        <w:jc w:val="both"/>
        <w:rPr>
          <w:color w:val="222222"/>
          <w:sz w:val="22"/>
          <w:szCs w:val="22"/>
          <w:highlight w:val="white"/>
        </w:rPr>
      </w:pPr>
      <w:r>
        <w:rPr>
          <w:color w:val="222222"/>
          <w:sz w:val="22"/>
          <w:szCs w:val="22"/>
          <w:highlight w:val="white"/>
        </w:rPr>
        <w:t>3.5h</w:t>
      </w:r>
      <w:r>
        <w:rPr>
          <w:color w:val="222222"/>
          <w:sz w:val="22"/>
          <w:szCs w:val="22"/>
          <w:highlight w:val="white"/>
        </w:rPr>
        <w:t xml:space="preserve"> </w:t>
      </w:r>
      <w:proofErr w:type="spellStart"/>
      <w:r>
        <w:rPr>
          <w:color w:val="222222"/>
          <w:sz w:val="22"/>
          <w:szCs w:val="22"/>
          <w:highlight w:val="white"/>
        </w:rPr>
        <w:t>Sweitzer</w:t>
      </w:r>
      <w:proofErr w:type="spellEnd"/>
      <w:r>
        <w:rPr>
          <w:color w:val="222222"/>
          <w:sz w:val="22"/>
          <w:szCs w:val="22"/>
          <w:highlight w:val="white"/>
        </w:rPr>
        <w:t xml:space="preserve">, H. F. and King, M. A. (2014) </w:t>
      </w:r>
      <w:proofErr w:type="gramStart"/>
      <w:r>
        <w:rPr>
          <w:color w:val="222222"/>
          <w:sz w:val="22"/>
          <w:szCs w:val="22"/>
          <w:highlight w:val="white"/>
        </w:rPr>
        <w:t>The</w:t>
      </w:r>
      <w:proofErr w:type="gramEnd"/>
      <w:r>
        <w:rPr>
          <w:color w:val="222222"/>
          <w:sz w:val="22"/>
          <w:szCs w:val="22"/>
          <w:highlight w:val="white"/>
        </w:rPr>
        <w:t xml:space="preserve"> successful internship: personal, professional and civic development in experiential learning. Cengage.</w:t>
      </w:r>
    </w:p>
    <w:p w:rsidR="00B22FBF" w:rsidRDefault="00B22FBF">
      <w:pPr>
        <w:spacing w:before="120" w:after="120"/>
        <w:ind w:right="799"/>
        <w:jc w:val="both"/>
        <w:rPr>
          <w:rFonts w:ascii="Times New Roman" w:eastAsia="Times New Roman" w:hAnsi="Times New Roman" w:cs="Times New Roman"/>
          <w:sz w:val="22"/>
          <w:szCs w:val="22"/>
        </w:rPr>
      </w:pPr>
    </w:p>
    <w:p w:rsidR="00B22FBF" w:rsidRDefault="00E334AD">
      <w:pPr>
        <w:spacing w:before="120" w:after="120"/>
        <w:ind w:left="720" w:right="799"/>
        <w:jc w:val="both"/>
        <w:rPr>
          <w:b/>
          <w:color w:val="000000"/>
          <w:sz w:val="22"/>
          <w:szCs w:val="22"/>
          <w:u w:val="single"/>
        </w:rPr>
      </w:pPr>
      <w:r>
        <w:rPr>
          <w:sz w:val="22"/>
          <w:szCs w:val="22"/>
        </w:rPr>
        <w:t>3.5i</w:t>
      </w:r>
      <w:bookmarkStart w:id="3" w:name="_GoBack"/>
      <w:bookmarkEnd w:id="3"/>
      <w:r>
        <w:rPr>
          <w:sz w:val="22"/>
          <w:szCs w:val="22"/>
        </w:rPr>
        <w:t xml:space="preserve"> QAA (2018) UK Quality Code, Code,</w:t>
      </w:r>
      <w:r>
        <w:rPr>
          <w:sz w:val="22"/>
          <w:szCs w:val="22"/>
        </w:rPr>
        <w:t xml:space="preserve"> Advice and Guidance: Work-based Learning</w:t>
      </w:r>
      <w:r>
        <w:br w:type="page"/>
      </w:r>
    </w:p>
    <w:p w:rsidR="00B22FBF" w:rsidRPr="00E229D1" w:rsidRDefault="00E334AD" w:rsidP="00E229D1">
      <w:pPr>
        <w:pStyle w:val="Heading2"/>
      </w:pPr>
      <w:r w:rsidRPr="00E229D1">
        <w:lastRenderedPageBreak/>
        <w:t>Appendices</w:t>
      </w:r>
    </w:p>
    <w:p w:rsidR="00E229D1" w:rsidRDefault="00E229D1" w:rsidP="00E229D1"/>
    <w:p w:rsidR="00E229D1" w:rsidRPr="00E229D1" w:rsidRDefault="00E229D1" w:rsidP="00E229D1"/>
    <w:p w:rsidR="00B22FBF" w:rsidRDefault="00E334AD">
      <w:pPr>
        <w:spacing w:before="120" w:after="120"/>
        <w:ind w:right="799"/>
        <w:jc w:val="both"/>
        <w:rPr>
          <w:rFonts w:ascii="Times New Roman" w:eastAsia="Times New Roman" w:hAnsi="Times New Roman" w:cs="Times New Roman"/>
          <w:sz w:val="24"/>
          <w:szCs w:val="24"/>
        </w:rPr>
      </w:pPr>
      <w:r>
        <w:rPr>
          <w:b/>
          <w:color w:val="000000"/>
          <w:sz w:val="22"/>
          <w:szCs w:val="22"/>
        </w:rPr>
        <w:t xml:space="preserve">Appendix 1 – Template for Placement Handbook: </w:t>
      </w:r>
      <w:r>
        <w:rPr>
          <w:color w:val="000000"/>
          <w:sz w:val="22"/>
          <w:szCs w:val="22"/>
        </w:rPr>
        <w:t>To be completed by Module Co-ordinator/Placement Support Tutor or equivalent when setting up the placement</w:t>
      </w:r>
    </w:p>
    <w:p w:rsidR="00B22FBF" w:rsidRDefault="00E334AD">
      <w:pPr>
        <w:ind w:right="799"/>
        <w:jc w:val="both"/>
        <w:rPr>
          <w:rFonts w:ascii="Times New Roman" w:eastAsia="Times New Roman" w:hAnsi="Times New Roman" w:cs="Times New Roman"/>
          <w:sz w:val="24"/>
          <w:szCs w:val="24"/>
        </w:rPr>
      </w:pPr>
      <w:r>
        <w:rPr>
          <w:b/>
          <w:color w:val="000000"/>
          <w:sz w:val="22"/>
          <w:szCs w:val="22"/>
        </w:rPr>
        <w:t>Appendix 2 - Health and Safety Risk Assessment Fo</w:t>
      </w:r>
      <w:r>
        <w:rPr>
          <w:b/>
          <w:color w:val="000000"/>
          <w:sz w:val="22"/>
          <w:szCs w:val="22"/>
        </w:rPr>
        <w:t>rm:</w:t>
      </w:r>
      <w:r>
        <w:rPr>
          <w:color w:val="000000"/>
          <w:sz w:val="22"/>
          <w:szCs w:val="22"/>
        </w:rPr>
        <w:t xml:space="preserve"> To be completed by the Placement Provider, checked by the Module Co-Ordinator/Placement Support Tutor equivalent when setting up the placement</w:t>
      </w:r>
    </w:p>
    <w:p w:rsidR="00B22FBF" w:rsidRDefault="00E334AD">
      <w:pPr>
        <w:spacing w:before="120" w:after="120"/>
        <w:ind w:right="799"/>
        <w:jc w:val="both"/>
        <w:rPr>
          <w:rFonts w:ascii="Times New Roman" w:eastAsia="Times New Roman" w:hAnsi="Times New Roman" w:cs="Times New Roman"/>
          <w:sz w:val="24"/>
          <w:szCs w:val="24"/>
        </w:rPr>
      </w:pPr>
      <w:r>
        <w:rPr>
          <w:b/>
          <w:color w:val="000000"/>
          <w:sz w:val="22"/>
          <w:szCs w:val="22"/>
        </w:rPr>
        <w:t xml:space="preserve">Appendix 3 – Placement Agreement: </w:t>
      </w:r>
      <w:r>
        <w:rPr>
          <w:color w:val="000000"/>
          <w:sz w:val="22"/>
          <w:szCs w:val="22"/>
        </w:rPr>
        <w:t>To be completed by students in advance of the placement (or equivalent docu</w:t>
      </w:r>
      <w:r>
        <w:rPr>
          <w:color w:val="000000"/>
          <w:sz w:val="22"/>
          <w:szCs w:val="22"/>
        </w:rPr>
        <w:t>ment for PGCE)</w:t>
      </w:r>
    </w:p>
    <w:p w:rsidR="00B22FBF" w:rsidRDefault="00E334AD">
      <w:pPr>
        <w:spacing w:before="120" w:after="120"/>
        <w:ind w:right="799"/>
        <w:jc w:val="both"/>
        <w:rPr>
          <w:rFonts w:ascii="Times New Roman" w:eastAsia="Times New Roman" w:hAnsi="Times New Roman" w:cs="Times New Roman"/>
          <w:sz w:val="24"/>
          <w:szCs w:val="24"/>
        </w:rPr>
      </w:pPr>
      <w:r>
        <w:rPr>
          <w:b/>
          <w:color w:val="000000"/>
          <w:sz w:val="22"/>
          <w:szCs w:val="22"/>
        </w:rPr>
        <w:t xml:space="preserve">Appendix 4 – Placement </w:t>
      </w:r>
      <w:r>
        <w:rPr>
          <w:b/>
          <w:sz w:val="22"/>
          <w:szCs w:val="22"/>
        </w:rPr>
        <w:t>Details</w:t>
      </w:r>
      <w:r>
        <w:rPr>
          <w:b/>
          <w:color w:val="000000"/>
          <w:sz w:val="22"/>
          <w:szCs w:val="22"/>
        </w:rPr>
        <w:t xml:space="preserve"> Form: </w:t>
      </w:r>
      <w:r>
        <w:rPr>
          <w:color w:val="000000"/>
          <w:sz w:val="22"/>
          <w:szCs w:val="22"/>
        </w:rPr>
        <w:t>To be completed by students in advance of the placement</w:t>
      </w:r>
    </w:p>
    <w:p w:rsidR="00B22FBF" w:rsidRDefault="00E334AD">
      <w:pPr>
        <w:ind w:right="799"/>
        <w:jc w:val="both"/>
        <w:rPr>
          <w:rFonts w:ascii="Times New Roman" w:eastAsia="Times New Roman" w:hAnsi="Times New Roman" w:cs="Times New Roman"/>
          <w:sz w:val="24"/>
          <w:szCs w:val="24"/>
        </w:rPr>
      </w:pPr>
      <w:r>
        <w:rPr>
          <w:b/>
          <w:color w:val="000000"/>
          <w:sz w:val="22"/>
          <w:szCs w:val="22"/>
        </w:rPr>
        <w:t>Appendix 5 – Health and Safety Booklet:</w:t>
      </w:r>
      <w:r>
        <w:rPr>
          <w:color w:val="000000"/>
          <w:sz w:val="22"/>
          <w:szCs w:val="22"/>
        </w:rPr>
        <w:t xml:space="preserve"> To be read by students in advance of the placement</w:t>
      </w:r>
    </w:p>
    <w:p w:rsidR="00B22FBF" w:rsidRDefault="00B22FBF">
      <w:pPr>
        <w:rPr>
          <w:rFonts w:ascii="Times New Roman" w:eastAsia="Times New Roman" w:hAnsi="Times New Roman" w:cs="Times New Roman"/>
          <w:sz w:val="24"/>
          <w:szCs w:val="24"/>
        </w:rPr>
      </w:pPr>
    </w:p>
    <w:p w:rsidR="00B22FBF" w:rsidRDefault="00E334AD">
      <w:pPr>
        <w:ind w:right="799"/>
        <w:jc w:val="both"/>
        <w:rPr>
          <w:rFonts w:ascii="Times New Roman" w:eastAsia="Times New Roman" w:hAnsi="Times New Roman" w:cs="Times New Roman"/>
          <w:sz w:val="24"/>
          <w:szCs w:val="24"/>
        </w:rPr>
      </w:pPr>
      <w:r>
        <w:rPr>
          <w:b/>
          <w:color w:val="000000"/>
          <w:sz w:val="22"/>
          <w:szCs w:val="22"/>
        </w:rPr>
        <w:t>Appendix 6 – Placement Induction Checklist:</w:t>
      </w:r>
      <w:r>
        <w:rPr>
          <w:color w:val="000000"/>
          <w:sz w:val="22"/>
          <w:szCs w:val="22"/>
        </w:rPr>
        <w:t xml:space="preserve"> To be comple</w:t>
      </w:r>
      <w:r>
        <w:rPr>
          <w:color w:val="000000"/>
          <w:sz w:val="22"/>
          <w:szCs w:val="22"/>
        </w:rPr>
        <w:t xml:space="preserve">ted by </w:t>
      </w:r>
      <w:r>
        <w:rPr>
          <w:sz w:val="22"/>
          <w:szCs w:val="22"/>
        </w:rPr>
        <w:t>student</w:t>
      </w:r>
      <w:r>
        <w:rPr>
          <w:color w:val="000000"/>
          <w:sz w:val="22"/>
          <w:szCs w:val="22"/>
        </w:rPr>
        <w:t xml:space="preserve"> at start of placement</w:t>
      </w:r>
    </w:p>
    <w:p w:rsidR="00B22FBF" w:rsidRDefault="00B22FBF">
      <w:pPr>
        <w:rPr>
          <w:rFonts w:ascii="Times New Roman" w:eastAsia="Times New Roman" w:hAnsi="Times New Roman" w:cs="Times New Roman"/>
          <w:sz w:val="24"/>
          <w:szCs w:val="24"/>
        </w:rPr>
      </w:pPr>
    </w:p>
    <w:p w:rsidR="00B22FBF" w:rsidRDefault="00E334AD">
      <w:pPr>
        <w:ind w:right="799"/>
        <w:jc w:val="both"/>
        <w:rPr>
          <w:rFonts w:ascii="Times New Roman" w:eastAsia="Times New Roman" w:hAnsi="Times New Roman" w:cs="Times New Roman"/>
          <w:sz w:val="24"/>
          <w:szCs w:val="24"/>
        </w:rPr>
      </w:pPr>
      <w:r>
        <w:rPr>
          <w:b/>
          <w:color w:val="000000"/>
          <w:sz w:val="22"/>
          <w:szCs w:val="22"/>
        </w:rPr>
        <w:t xml:space="preserve">Appendix 7 – Placement Provider Feedback Form: </w:t>
      </w:r>
      <w:r>
        <w:rPr>
          <w:color w:val="000000"/>
          <w:sz w:val="22"/>
          <w:szCs w:val="22"/>
        </w:rPr>
        <w:t xml:space="preserve">To be completed by the Placement Provider at the end of the placement </w:t>
      </w:r>
      <w:r>
        <w:rPr>
          <w:i/>
          <w:color w:val="000000"/>
          <w:sz w:val="22"/>
          <w:szCs w:val="22"/>
        </w:rPr>
        <w:t>(one form for each student)</w:t>
      </w:r>
    </w:p>
    <w:p w:rsidR="00B22FBF" w:rsidRDefault="00B22FBF">
      <w:pPr>
        <w:rPr>
          <w:rFonts w:ascii="Times New Roman" w:eastAsia="Times New Roman" w:hAnsi="Times New Roman" w:cs="Times New Roman"/>
          <w:sz w:val="24"/>
          <w:szCs w:val="24"/>
        </w:rPr>
      </w:pPr>
    </w:p>
    <w:p w:rsidR="00B22FBF" w:rsidRDefault="00E334AD">
      <w:pPr>
        <w:ind w:right="799"/>
        <w:jc w:val="both"/>
        <w:rPr>
          <w:rFonts w:ascii="Times New Roman" w:eastAsia="Times New Roman" w:hAnsi="Times New Roman" w:cs="Times New Roman"/>
          <w:sz w:val="24"/>
          <w:szCs w:val="24"/>
        </w:rPr>
      </w:pPr>
      <w:r>
        <w:rPr>
          <w:b/>
          <w:color w:val="000000"/>
          <w:sz w:val="22"/>
          <w:szCs w:val="22"/>
        </w:rPr>
        <w:t>Appendix 8 – Students’ Placement Feedback Form:</w:t>
      </w:r>
      <w:r>
        <w:rPr>
          <w:color w:val="000000"/>
          <w:sz w:val="22"/>
          <w:szCs w:val="22"/>
        </w:rPr>
        <w:t xml:space="preserve"> To be completed by every student at the end of the placement </w:t>
      </w:r>
    </w:p>
    <w:p w:rsidR="00B22FBF" w:rsidRDefault="00B22FBF"/>
    <w:sectPr w:rsidR="00B22FBF">
      <w:headerReference w:type="default" r:id="rId15"/>
      <w:footerReference w:type="default" r:id="rId16"/>
      <w:headerReference w:type="first" r:id="rId17"/>
      <w:footerReference w:type="first" r:id="rId18"/>
      <w:pgSz w:w="11906" w:h="16838"/>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4AD" w:rsidRDefault="00E334AD">
      <w:r>
        <w:separator/>
      </w:r>
    </w:p>
  </w:endnote>
  <w:endnote w:type="continuationSeparator" w:id="0">
    <w:p w:rsidR="00E334AD" w:rsidRDefault="00E3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FBF" w:rsidRDefault="00E334AD">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sidR="008233DA">
      <w:rPr>
        <w:color w:val="000000"/>
      </w:rPr>
      <w:fldChar w:fldCharType="separate"/>
    </w:r>
    <w:r w:rsidR="00C42248">
      <w:rPr>
        <w:noProof/>
        <w:color w:val="000000"/>
      </w:rPr>
      <w:t>7</w:t>
    </w:r>
    <w:r>
      <w:rPr>
        <w:color w:val="000000"/>
      </w:rPr>
      <w:fldChar w:fldCharType="end"/>
    </w:r>
  </w:p>
  <w:p w:rsidR="00B22FBF" w:rsidRDefault="00B22FBF">
    <w:pPr>
      <w:pBdr>
        <w:top w:val="nil"/>
        <w:left w:val="nil"/>
        <w:bottom w:val="nil"/>
        <w:right w:val="nil"/>
        <w:between w:val="nil"/>
      </w:pBdr>
      <w:tabs>
        <w:tab w:val="center" w:pos="4513"/>
        <w:tab w:val="right" w:pos="9026"/>
      </w:tabs>
      <w:spacing w:after="70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FBF" w:rsidRDefault="00B22FB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4AD" w:rsidRDefault="00E334AD">
      <w:r>
        <w:separator/>
      </w:r>
    </w:p>
  </w:footnote>
  <w:footnote w:type="continuationSeparator" w:id="0">
    <w:p w:rsidR="00E334AD" w:rsidRDefault="00E33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FBF" w:rsidRDefault="00E334AD">
    <w:pPr>
      <w:tabs>
        <w:tab w:val="center" w:pos="4513"/>
        <w:tab w:val="right" w:pos="9026"/>
      </w:tabs>
      <w:spacing w:after="240" w:line="264" w:lineRule="auto"/>
    </w:pPr>
    <w:r>
      <w:rPr>
        <w:sz w:val="24"/>
        <w:szCs w:val="24"/>
      </w:rPr>
      <w:t>Placements and Work-based Learning Policy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FBF" w:rsidRDefault="00E334AD">
    <w:pPr>
      <w:tabs>
        <w:tab w:val="center" w:pos="4513"/>
        <w:tab w:val="right" w:pos="9026"/>
      </w:tabs>
      <w:spacing w:after="240" w:line="264" w:lineRule="auto"/>
    </w:pPr>
    <w:r>
      <w:rPr>
        <w:noProof/>
        <w:sz w:val="24"/>
        <w:szCs w:val="24"/>
      </w:rPr>
      <w:drawing>
        <wp:inline distT="0" distB="0" distL="0" distR="0">
          <wp:extent cx="1182370" cy="1182370"/>
          <wp:effectExtent l="0" t="0" r="0" b="0"/>
          <wp:docPr id="1" name="image1.jpg" descr="Bath Spa University Logo"/>
          <wp:cNvGraphicFramePr/>
          <a:graphic xmlns:a="http://schemas.openxmlformats.org/drawingml/2006/main">
            <a:graphicData uri="http://schemas.openxmlformats.org/drawingml/2006/picture">
              <pic:pic xmlns:pic="http://schemas.openxmlformats.org/drawingml/2006/picture">
                <pic:nvPicPr>
                  <pic:cNvPr id="0" name="image1.jpg" descr="Bath Spa University Logo"/>
                  <pic:cNvPicPr preferRelativeResize="0"/>
                </pic:nvPicPr>
                <pic:blipFill>
                  <a:blip r:embed="rId1"/>
                  <a:srcRect/>
                  <a:stretch>
                    <a:fillRect/>
                  </a:stretch>
                </pic:blipFill>
                <pic:spPr>
                  <a:xfrm>
                    <a:off x="0" y="0"/>
                    <a:ext cx="1182370" cy="118237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297B"/>
    <w:multiLevelType w:val="multilevel"/>
    <w:tmpl w:val="1A160440"/>
    <w:lvl w:ilvl="0">
      <w:start w:val="1"/>
      <w:numFmt w:val="bullet"/>
      <w:lvlText w:val="●"/>
      <w:lvlJc w:val="left"/>
      <w:pPr>
        <w:ind w:left="1440" w:hanging="360"/>
      </w:pPr>
      <w:rPr>
        <w:rFonts w:ascii="Arial" w:eastAsia="Arial" w:hAnsi="Arial" w:cs="Arial"/>
        <w:sz w:val="20"/>
        <w:szCs w:val="20"/>
      </w:rPr>
    </w:lvl>
    <w:lvl w:ilvl="1">
      <w:start w:val="1"/>
      <w:numFmt w:val="bullet"/>
      <w:lvlText w:val="o"/>
      <w:lvlJc w:val="left"/>
      <w:pPr>
        <w:ind w:left="2160" w:hanging="360"/>
      </w:pPr>
      <w:rPr>
        <w:rFonts w:ascii="Arial" w:eastAsia="Arial" w:hAnsi="Arial" w:cs="Arial"/>
        <w:sz w:val="20"/>
        <w:szCs w:val="20"/>
      </w:rPr>
    </w:lvl>
    <w:lvl w:ilvl="2">
      <w:start w:val="1"/>
      <w:numFmt w:val="bullet"/>
      <w:lvlText w:val="▪"/>
      <w:lvlJc w:val="left"/>
      <w:pPr>
        <w:ind w:left="2880" w:hanging="360"/>
      </w:pPr>
      <w:rPr>
        <w:rFonts w:ascii="Arial" w:eastAsia="Arial" w:hAnsi="Arial" w:cs="Arial"/>
        <w:sz w:val="20"/>
        <w:szCs w:val="20"/>
      </w:rPr>
    </w:lvl>
    <w:lvl w:ilvl="3">
      <w:start w:val="1"/>
      <w:numFmt w:val="bullet"/>
      <w:lvlText w:val="▪"/>
      <w:lvlJc w:val="left"/>
      <w:pPr>
        <w:ind w:left="3600" w:hanging="360"/>
      </w:pPr>
      <w:rPr>
        <w:rFonts w:ascii="Arial" w:eastAsia="Arial" w:hAnsi="Arial" w:cs="Arial"/>
        <w:sz w:val="20"/>
        <w:szCs w:val="20"/>
      </w:rPr>
    </w:lvl>
    <w:lvl w:ilvl="4">
      <w:start w:val="1"/>
      <w:numFmt w:val="bullet"/>
      <w:lvlText w:val="▪"/>
      <w:lvlJc w:val="left"/>
      <w:pPr>
        <w:ind w:left="4320" w:hanging="360"/>
      </w:pPr>
      <w:rPr>
        <w:rFonts w:ascii="Arial" w:eastAsia="Arial" w:hAnsi="Arial" w:cs="Arial"/>
        <w:sz w:val="20"/>
        <w:szCs w:val="20"/>
      </w:rPr>
    </w:lvl>
    <w:lvl w:ilvl="5">
      <w:start w:val="1"/>
      <w:numFmt w:val="bullet"/>
      <w:lvlText w:val="▪"/>
      <w:lvlJc w:val="left"/>
      <w:pPr>
        <w:ind w:left="5040" w:hanging="360"/>
      </w:pPr>
      <w:rPr>
        <w:rFonts w:ascii="Arial" w:eastAsia="Arial" w:hAnsi="Arial" w:cs="Arial"/>
        <w:sz w:val="20"/>
        <w:szCs w:val="20"/>
      </w:rPr>
    </w:lvl>
    <w:lvl w:ilvl="6">
      <w:start w:val="1"/>
      <w:numFmt w:val="bullet"/>
      <w:lvlText w:val="▪"/>
      <w:lvlJc w:val="left"/>
      <w:pPr>
        <w:ind w:left="5760" w:hanging="360"/>
      </w:pPr>
      <w:rPr>
        <w:rFonts w:ascii="Arial" w:eastAsia="Arial" w:hAnsi="Arial" w:cs="Arial"/>
        <w:sz w:val="20"/>
        <w:szCs w:val="20"/>
      </w:rPr>
    </w:lvl>
    <w:lvl w:ilvl="7">
      <w:start w:val="1"/>
      <w:numFmt w:val="bullet"/>
      <w:lvlText w:val="▪"/>
      <w:lvlJc w:val="left"/>
      <w:pPr>
        <w:ind w:left="6480" w:hanging="360"/>
      </w:pPr>
      <w:rPr>
        <w:rFonts w:ascii="Arial" w:eastAsia="Arial" w:hAnsi="Arial" w:cs="Arial"/>
        <w:sz w:val="20"/>
        <w:szCs w:val="20"/>
      </w:rPr>
    </w:lvl>
    <w:lvl w:ilvl="8">
      <w:start w:val="1"/>
      <w:numFmt w:val="bullet"/>
      <w:lvlText w:val="▪"/>
      <w:lvlJc w:val="left"/>
      <w:pPr>
        <w:ind w:left="7200" w:hanging="360"/>
      </w:pPr>
      <w:rPr>
        <w:rFonts w:ascii="Arial" w:eastAsia="Arial" w:hAnsi="Arial" w:cs="Arial"/>
        <w:sz w:val="20"/>
        <w:szCs w:val="20"/>
      </w:rPr>
    </w:lvl>
  </w:abstractNum>
  <w:abstractNum w:abstractNumId="1" w15:restartNumberingAfterBreak="0">
    <w:nsid w:val="2F201A73"/>
    <w:multiLevelType w:val="multilevel"/>
    <w:tmpl w:val="BC5A7C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F893146"/>
    <w:multiLevelType w:val="multilevel"/>
    <w:tmpl w:val="1820FF28"/>
    <w:lvl w:ilvl="0">
      <w:start w:val="1"/>
      <w:numFmt w:val="bullet"/>
      <w:lvlText w:val="●"/>
      <w:lvlJc w:val="left"/>
      <w:pPr>
        <w:ind w:left="1440" w:hanging="360"/>
      </w:pPr>
      <w:rPr>
        <w:rFonts w:ascii="Arial" w:eastAsia="Arial" w:hAnsi="Arial" w:cs="Arial"/>
        <w:sz w:val="20"/>
        <w:szCs w:val="20"/>
      </w:rPr>
    </w:lvl>
    <w:lvl w:ilvl="1">
      <w:start w:val="1"/>
      <w:numFmt w:val="bullet"/>
      <w:lvlText w:val="o"/>
      <w:lvlJc w:val="left"/>
      <w:pPr>
        <w:ind w:left="2160" w:hanging="360"/>
      </w:pPr>
      <w:rPr>
        <w:rFonts w:ascii="Arial" w:eastAsia="Arial" w:hAnsi="Arial" w:cs="Arial"/>
        <w:sz w:val="20"/>
        <w:szCs w:val="20"/>
      </w:rPr>
    </w:lvl>
    <w:lvl w:ilvl="2">
      <w:start w:val="1"/>
      <w:numFmt w:val="bullet"/>
      <w:lvlText w:val="▪"/>
      <w:lvlJc w:val="left"/>
      <w:pPr>
        <w:ind w:left="2880" w:hanging="360"/>
      </w:pPr>
      <w:rPr>
        <w:rFonts w:ascii="Arial" w:eastAsia="Arial" w:hAnsi="Arial" w:cs="Arial"/>
        <w:sz w:val="20"/>
        <w:szCs w:val="20"/>
      </w:rPr>
    </w:lvl>
    <w:lvl w:ilvl="3">
      <w:start w:val="1"/>
      <w:numFmt w:val="bullet"/>
      <w:lvlText w:val="▪"/>
      <w:lvlJc w:val="left"/>
      <w:pPr>
        <w:ind w:left="3600" w:hanging="360"/>
      </w:pPr>
      <w:rPr>
        <w:rFonts w:ascii="Arial" w:eastAsia="Arial" w:hAnsi="Arial" w:cs="Arial"/>
        <w:sz w:val="20"/>
        <w:szCs w:val="20"/>
      </w:rPr>
    </w:lvl>
    <w:lvl w:ilvl="4">
      <w:start w:val="1"/>
      <w:numFmt w:val="bullet"/>
      <w:lvlText w:val="▪"/>
      <w:lvlJc w:val="left"/>
      <w:pPr>
        <w:ind w:left="4320" w:hanging="360"/>
      </w:pPr>
      <w:rPr>
        <w:rFonts w:ascii="Arial" w:eastAsia="Arial" w:hAnsi="Arial" w:cs="Arial"/>
        <w:sz w:val="20"/>
        <w:szCs w:val="20"/>
      </w:rPr>
    </w:lvl>
    <w:lvl w:ilvl="5">
      <w:start w:val="1"/>
      <w:numFmt w:val="bullet"/>
      <w:lvlText w:val="▪"/>
      <w:lvlJc w:val="left"/>
      <w:pPr>
        <w:ind w:left="5040" w:hanging="360"/>
      </w:pPr>
      <w:rPr>
        <w:rFonts w:ascii="Arial" w:eastAsia="Arial" w:hAnsi="Arial" w:cs="Arial"/>
        <w:sz w:val="20"/>
        <w:szCs w:val="20"/>
      </w:rPr>
    </w:lvl>
    <w:lvl w:ilvl="6">
      <w:start w:val="1"/>
      <w:numFmt w:val="bullet"/>
      <w:lvlText w:val="▪"/>
      <w:lvlJc w:val="left"/>
      <w:pPr>
        <w:ind w:left="5760" w:hanging="360"/>
      </w:pPr>
      <w:rPr>
        <w:rFonts w:ascii="Arial" w:eastAsia="Arial" w:hAnsi="Arial" w:cs="Arial"/>
        <w:sz w:val="20"/>
        <w:szCs w:val="20"/>
      </w:rPr>
    </w:lvl>
    <w:lvl w:ilvl="7">
      <w:start w:val="1"/>
      <w:numFmt w:val="bullet"/>
      <w:lvlText w:val="▪"/>
      <w:lvlJc w:val="left"/>
      <w:pPr>
        <w:ind w:left="6480" w:hanging="360"/>
      </w:pPr>
      <w:rPr>
        <w:rFonts w:ascii="Arial" w:eastAsia="Arial" w:hAnsi="Arial" w:cs="Arial"/>
        <w:sz w:val="20"/>
        <w:szCs w:val="20"/>
      </w:rPr>
    </w:lvl>
    <w:lvl w:ilvl="8">
      <w:start w:val="1"/>
      <w:numFmt w:val="bullet"/>
      <w:lvlText w:val="▪"/>
      <w:lvlJc w:val="left"/>
      <w:pPr>
        <w:ind w:left="7200" w:hanging="360"/>
      </w:pPr>
      <w:rPr>
        <w:rFonts w:ascii="Arial" w:eastAsia="Arial" w:hAnsi="Arial" w:cs="Arial"/>
        <w:sz w:val="20"/>
        <w:szCs w:val="20"/>
      </w:rPr>
    </w:lvl>
  </w:abstractNum>
  <w:abstractNum w:abstractNumId="3" w15:restartNumberingAfterBreak="0">
    <w:nsid w:val="4B177FC6"/>
    <w:multiLevelType w:val="multilevel"/>
    <w:tmpl w:val="5896F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F98117A"/>
    <w:multiLevelType w:val="multilevel"/>
    <w:tmpl w:val="4100E9F8"/>
    <w:lvl w:ilvl="0">
      <w:start w:val="1"/>
      <w:numFmt w:val="bullet"/>
      <w:lvlText w:val="●"/>
      <w:lvlJc w:val="left"/>
      <w:pPr>
        <w:ind w:left="1440" w:hanging="360"/>
      </w:pPr>
      <w:rPr>
        <w:rFonts w:ascii="Arial" w:eastAsia="Arial" w:hAnsi="Arial" w:cs="Arial"/>
        <w:sz w:val="20"/>
        <w:szCs w:val="20"/>
      </w:rPr>
    </w:lvl>
    <w:lvl w:ilvl="1">
      <w:start w:val="1"/>
      <w:numFmt w:val="bullet"/>
      <w:lvlText w:val="o"/>
      <w:lvlJc w:val="left"/>
      <w:pPr>
        <w:ind w:left="2160" w:hanging="360"/>
      </w:pPr>
      <w:rPr>
        <w:rFonts w:ascii="Arial" w:eastAsia="Arial" w:hAnsi="Arial" w:cs="Arial"/>
        <w:sz w:val="20"/>
        <w:szCs w:val="20"/>
      </w:rPr>
    </w:lvl>
    <w:lvl w:ilvl="2">
      <w:start w:val="1"/>
      <w:numFmt w:val="bullet"/>
      <w:lvlText w:val="▪"/>
      <w:lvlJc w:val="left"/>
      <w:pPr>
        <w:ind w:left="2880" w:hanging="360"/>
      </w:pPr>
      <w:rPr>
        <w:rFonts w:ascii="Arial" w:eastAsia="Arial" w:hAnsi="Arial" w:cs="Arial"/>
        <w:sz w:val="20"/>
        <w:szCs w:val="20"/>
      </w:rPr>
    </w:lvl>
    <w:lvl w:ilvl="3">
      <w:start w:val="1"/>
      <w:numFmt w:val="bullet"/>
      <w:lvlText w:val="▪"/>
      <w:lvlJc w:val="left"/>
      <w:pPr>
        <w:ind w:left="3600" w:hanging="360"/>
      </w:pPr>
      <w:rPr>
        <w:rFonts w:ascii="Arial" w:eastAsia="Arial" w:hAnsi="Arial" w:cs="Arial"/>
        <w:sz w:val="20"/>
        <w:szCs w:val="20"/>
      </w:rPr>
    </w:lvl>
    <w:lvl w:ilvl="4">
      <w:start w:val="1"/>
      <w:numFmt w:val="bullet"/>
      <w:lvlText w:val="▪"/>
      <w:lvlJc w:val="left"/>
      <w:pPr>
        <w:ind w:left="4320" w:hanging="360"/>
      </w:pPr>
      <w:rPr>
        <w:rFonts w:ascii="Arial" w:eastAsia="Arial" w:hAnsi="Arial" w:cs="Arial"/>
        <w:sz w:val="20"/>
        <w:szCs w:val="20"/>
      </w:rPr>
    </w:lvl>
    <w:lvl w:ilvl="5">
      <w:start w:val="1"/>
      <w:numFmt w:val="bullet"/>
      <w:lvlText w:val="▪"/>
      <w:lvlJc w:val="left"/>
      <w:pPr>
        <w:ind w:left="5040" w:hanging="360"/>
      </w:pPr>
      <w:rPr>
        <w:rFonts w:ascii="Arial" w:eastAsia="Arial" w:hAnsi="Arial" w:cs="Arial"/>
        <w:sz w:val="20"/>
        <w:szCs w:val="20"/>
      </w:rPr>
    </w:lvl>
    <w:lvl w:ilvl="6">
      <w:start w:val="1"/>
      <w:numFmt w:val="bullet"/>
      <w:lvlText w:val="▪"/>
      <w:lvlJc w:val="left"/>
      <w:pPr>
        <w:ind w:left="5760" w:hanging="360"/>
      </w:pPr>
      <w:rPr>
        <w:rFonts w:ascii="Arial" w:eastAsia="Arial" w:hAnsi="Arial" w:cs="Arial"/>
        <w:sz w:val="20"/>
        <w:szCs w:val="20"/>
      </w:rPr>
    </w:lvl>
    <w:lvl w:ilvl="7">
      <w:start w:val="1"/>
      <w:numFmt w:val="bullet"/>
      <w:lvlText w:val="▪"/>
      <w:lvlJc w:val="left"/>
      <w:pPr>
        <w:ind w:left="6480" w:hanging="360"/>
      </w:pPr>
      <w:rPr>
        <w:rFonts w:ascii="Arial" w:eastAsia="Arial" w:hAnsi="Arial" w:cs="Arial"/>
        <w:sz w:val="20"/>
        <w:szCs w:val="20"/>
      </w:rPr>
    </w:lvl>
    <w:lvl w:ilvl="8">
      <w:start w:val="1"/>
      <w:numFmt w:val="bullet"/>
      <w:lvlText w:val="▪"/>
      <w:lvlJc w:val="left"/>
      <w:pPr>
        <w:ind w:left="7200" w:hanging="360"/>
      </w:pPr>
      <w:rPr>
        <w:rFonts w:ascii="Arial" w:eastAsia="Arial" w:hAnsi="Arial" w:cs="Arial"/>
        <w:sz w:val="20"/>
        <w:szCs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FBF"/>
    <w:rsid w:val="008233DA"/>
    <w:rsid w:val="00B22FBF"/>
    <w:rsid w:val="00C42248"/>
    <w:rsid w:val="00E229D1"/>
    <w:rsid w:val="00E33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9CCD"/>
  <w15:docId w15:val="{92CB8E2E-EDA9-4A43-96DF-7B690823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14" w:type="dxa"/>
        <w:bottom w:w="28" w:type="dxa"/>
        <w:right w:w="1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lacements@bathspa.ac.uk" TargetMode="External"/><Relationship Id="rId13" Type="http://schemas.openxmlformats.org/officeDocument/2006/relationships/hyperlink" Target="https://sulis.bathspa.ac.uk/pages/viewpage.action?spaceKey=AGP&amp;title=Policy+Handbook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setonline.org/wp-content/uploads/2016/11/e-ASET-Health-Safety-for-Student-Placements-2016.pdf" TargetMode="External"/><Relationship Id="rId12" Type="http://schemas.openxmlformats.org/officeDocument/2006/relationships/hyperlink" Target="https://sulis.bathspa.ac.uk/display/GC/Graduate+College?preview=%2F10226807%2F17238512%2FEthical+Approval+processes+-+Dec+2018.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eastorage.blob.core.windows.net/ucea/download.cfm/docid/he_sector-level_health_safety_and_wellbeing_strategy_2016_-_2020.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setonline.org/wp-content/uploads/2016/11/e-ASET-Health-Safety-for-Student-Placements-2016.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setonline.org/wp-content/uploads/2017/09/ASET-Good-Practice-Guide-eWBPL.pdf" TargetMode="External"/><Relationship Id="rId14" Type="http://schemas.openxmlformats.org/officeDocument/2006/relationships/hyperlink" Target="https://www.officeforstudents.org.uk/advice-and-guidance/regulation/conditions-of-registration/initial-and-general-ongoing-conditions-of-regist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3657</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Bath Spa University</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Beale</cp:lastModifiedBy>
  <cp:revision>3</cp:revision>
  <dcterms:created xsi:type="dcterms:W3CDTF">2021-11-02T11:14:00Z</dcterms:created>
  <dcterms:modified xsi:type="dcterms:W3CDTF">2021-11-02T11:27:00Z</dcterms:modified>
</cp:coreProperties>
</file>