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BD8FD" w14:textId="6D74114B" w:rsidR="00D71C67" w:rsidRPr="00170605" w:rsidRDefault="00B31D04" w:rsidP="00170605">
      <w:pPr>
        <w:pStyle w:val="Heading1"/>
      </w:pPr>
      <w:r>
        <w:t xml:space="preserve">Responsible </w:t>
      </w:r>
      <w:r w:rsidR="00D41889">
        <w:t>Banking</w:t>
      </w:r>
      <w:r w:rsidR="008954BF">
        <w:t xml:space="preserve"> and Treasury</w:t>
      </w:r>
      <w:r w:rsidR="007D27D0">
        <w:t xml:space="preserve"> Management</w:t>
      </w:r>
      <w:r w:rsidR="00C47A5E">
        <w:t xml:space="preserve"> Policy</w:t>
      </w:r>
      <w:r w:rsidR="000D3962">
        <w:t xml:space="preserve"> Statement</w:t>
      </w:r>
    </w:p>
    <w:p w14:paraId="1F607025" w14:textId="77777777" w:rsidR="003751E3" w:rsidRDefault="003751E3" w:rsidP="00ED6E53"/>
    <w:p w14:paraId="0E104A41" w14:textId="0BD44B7B" w:rsidR="003751E3" w:rsidRDefault="003751E3" w:rsidP="003751E3">
      <w:r w:rsidRPr="003751E3">
        <w:rPr>
          <w:b/>
          <w:bCs/>
        </w:rPr>
        <w:t>Responsible Office:</w:t>
      </w:r>
      <w:r w:rsidR="0066645B">
        <w:tab/>
      </w:r>
      <w:r w:rsidR="0066645B">
        <w:tab/>
      </w:r>
      <w:r>
        <w:t>University Executive</w:t>
      </w:r>
    </w:p>
    <w:p w14:paraId="21FD551D" w14:textId="5FABCE48" w:rsidR="003751E3" w:rsidRDefault="003751E3" w:rsidP="003751E3">
      <w:r w:rsidRPr="003751E3">
        <w:rPr>
          <w:b/>
          <w:bCs/>
        </w:rPr>
        <w:t>Responsible Officer:</w:t>
      </w:r>
      <w:r w:rsidR="0066645B">
        <w:tab/>
      </w:r>
      <w:r w:rsidR="0066645B">
        <w:tab/>
      </w:r>
      <w:r>
        <w:t>CFO</w:t>
      </w:r>
    </w:p>
    <w:p w14:paraId="0EB7078A" w14:textId="6870C422" w:rsidR="003751E3" w:rsidRDefault="003751E3" w:rsidP="003751E3">
      <w:r w:rsidRPr="003751E3">
        <w:rPr>
          <w:b/>
          <w:bCs/>
        </w:rPr>
        <w:t>Approving Authority:</w:t>
      </w:r>
      <w:r w:rsidR="0066645B">
        <w:tab/>
      </w:r>
      <w:r w:rsidR="0066645B">
        <w:tab/>
      </w:r>
      <w:r>
        <w:t>Board of Governors</w:t>
      </w:r>
    </w:p>
    <w:p w14:paraId="1EA8EFFC" w14:textId="1CF0388E" w:rsidR="003751E3" w:rsidRDefault="003751E3" w:rsidP="003751E3">
      <w:r w:rsidRPr="003751E3">
        <w:rPr>
          <w:b/>
          <w:bCs/>
        </w:rPr>
        <w:t>Date of Approval:</w:t>
      </w:r>
      <w:r w:rsidR="0066645B">
        <w:tab/>
      </w:r>
      <w:r w:rsidR="0066645B">
        <w:tab/>
      </w:r>
      <w:r>
        <w:t>16 June 2025</w:t>
      </w:r>
    </w:p>
    <w:p w14:paraId="520B4886" w14:textId="4811C4AB" w:rsidR="003751E3" w:rsidRDefault="003751E3" w:rsidP="003751E3">
      <w:r w:rsidRPr="003751E3">
        <w:rPr>
          <w:b/>
          <w:bCs/>
        </w:rPr>
        <w:t>Effective Date:</w:t>
      </w:r>
      <w:r w:rsidR="0066645B">
        <w:tab/>
      </w:r>
      <w:r w:rsidR="0066645B">
        <w:tab/>
      </w:r>
      <w:r w:rsidR="0066645B">
        <w:tab/>
      </w:r>
      <w:r>
        <w:t>16 July 2025</w:t>
      </w:r>
    </w:p>
    <w:p w14:paraId="15EA1C71" w14:textId="608FD73B" w:rsidR="003751E3" w:rsidRDefault="003751E3" w:rsidP="003751E3">
      <w:r w:rsidRPr="003751E3">
        <w:rPr>
          <w:b/>
          <w:bCs/>
        </w:rPr>
        <w:t>Related Procedures:</w:t>
      </w:r>
      <w:r w:rsidR="0066645B">
        <w:tab/>
      </w:r>
      <w:r w:rsidR="0066645B">
        <w:tab/>
      </w:r>
      <w:r>
        <w:t>-</w:t>
      </w:r>
    </w:p>
    <w:p w14:paraId="5151D3C5" w14:textId="1A7B5678" w:rsidR="003751E3" w:rsidRDefault="003751E3" w:rsidP="003751E3">
      <w:pPr>
        <w:ind w:left="3404" w:hanging="3404"/>
      </w:pPr>
      <w:r w:rsidRPr="003751E3">
        <w:rPr>
          <w:b/>
          <w:bCs/>
        </w:rPr>
        <w:t>Related University Policies:</w:t>
      </w:r>
      <w:r w:rsidR="0066645B">
        <w:tab/>
      </w:r>
      <w:r>
        <w:t>Financial Regulations; Responsible Investment Policy; Fundraising; Modern Slavery and Human Trafficking Statement; Sustainable Procurement Policy.</w:t>
      </w:r>
    </w:p>
    <w:p w14:paraId="4B3619A9" w14:textId="0004F00A" w:rsidR="003751E3" w:rsidRDefault="003751E3" w:rsidP="003751E3">
      <w:r w:rsidRPr="003751E3">
        <w:rPr>
          <w:b/>
          <w:bCs/>
        </w:rPr>
        <w:t>Amended (if applicable):</w:t>
      </w:r>
      <w:r>
        <w:tab/>
        <w:t>-</w:t>
      </w:r>
    </w:p>
    <w:p w14:paraId="75835437" w14:textId="66B31A4D" w:rsidR="003751E3" w:rsidRDefault="003751E3" w:rsidP="003751E3">
      <w:r w:rsidRPr="003751E3">
        <w:rPr>
          <w:b/>
          <w:bCs/>
        </w:rPr>
        <w:t>Supersedes:</w:t>
      </w:r>
      <w:r>
        <w:tab/>
      </w:r>
      <w:r>
        <w:tab/>
      </w:r>
      <w:r>
        <w:tab/>
        <w:t>v. 16 July 2024</w:t>
      </w:r>
    </w:p>
    <w:p w14:paraId="3A742C2B" w14:textId="61AA8B69" w:rsidR="003751E3" w:rsidRDefault="003751E3" w:rsidP="003751E3">
      <w:pPr>
        <w:sectPr w:rsidR="003751E3" w:rsidSect="00D077F7">
          <w:headerReference w:type="default" r:id="rId11"/>
          <w:footerReference w:type="default" r:id="rId12"/>
          <w:headerReference w:type="first" r:id="rId13"/>
          <w:footerReference w:type="first" r:id="rId14"/>
          <w:type w:val="continuous"/>
          <w:pgSz w:w="11910" w:h="16840"/>
          <w:pgMar w:top="3422" w:right="1200" w:bottom="684" w:left="1196" w:header="720" w:footer="720" w:gutter="0"/>
          <w:cols w:space="720"/>
          <w:titlePg/>
          <w:docGrid w:linePitch="299"/>
        </w:sectPr>
      </w:pPr>
      <w:r w:rsidRPr="003751E3">
        <w:rPr>
          <w:b/>
          <w:bCs/>
        </w:rPr>
        <w:t>Next review due:</w:t>
      </w:r>
      <w:r>
        <w:tab/>
      </w:r>
      <w:r>
        <w:tab/>
        <w:t>July 2026</w:t>
      </w:r>
    </w:p>
    <w:p w14:paraId="78F850B5" w14:textId="415D679B" w:rsidR="00CD57C4" w:rsidRPr="001050DD" w:rsidRDefault="00BE5D6B" w:rsidP="00D15B48">
      <w:pPr>
        <w:pStyle w:val="Heading2"/>
        <w:numPr>
          <w:ilvl w:val="0"/>
          <w:numId w:val="19"/>
        </w:numPr>
        <w:rPr>
          <w:sz w:val="22"/>
        </w:rPr>
      </w:pPr>
      <w:r w:rsidRPr="001050DD">
        <w:rPr>
          <w:sz w:val="22"/>
        </w:rPr>
        <w:lastRenderedPageBreak/>
        <w:t>Purpose</w:t>
      </w:r>
      <w:r w:rsidR="00CD57C4" w:rsidRPr="001050DD">
        <w:rPr>
          <w:sz w:val="22"/>
        </w:rPr>
        <w:t xml:space="preserve"> </w:t>
      </w:r>
    </w:p>
    <w:p w14:paraId="1B5F3B42" w14:textId="70CF05D4" w:rsidR="00C47A5E" w:rsidRDefault="002B3673" w:rsidP="003B0161">
      <w:pPr>
        <w:pStyle w:val="ListParagraph"/>
        <w:numPr>
          <w:ilvl w:val="1"/>
          <w:numId w:val="19"/>
        </w:numPr>
        <w:jc w:val="both"/>
        <w:rPr>
          <w:sz w:val="22"/>
        </w:rPr>
      </w:pPr>
      <w:r>
        <w:rPr>
          <w:sz w:val="22"/>
        </w:rPr>
        <w:t>Responsible Banking</w:t>
      </w:r>
      <w:r w:rsidR="0050743E">
        <w:rPr>
          <w:sz w:val="22"/>
        </w:rPr>
        <w:t xml:space="preserve"> and </w:t>
      </w:r>
      <w:r w:rsidR="0040298C">
        <w:rPr>
          <w:sz w:val="22"/>
        </w:rPr>
        <w:t>T</w:t>
      </w:r>
      <w:r w:rsidR="00FF368D">
        <w:rPr>
          <w:sz w:val="22"/>
        </w:rPr>
        <w:t xml:space="preserve">reasury </w:t>
      </w:r>
      <w:r w:rsidR="006F0C5C">
        <w:rPr>
          <w:sz w:val="22"/>
        </w:rPr>
        <w:t>M</w:t>
      </w:r>
      <w:r w:rsidR="00FF368D">
        <w:rPr>
          <w:sz w:val="22"/>
        </w:rPr>
        <w:t>anagement is the</w:t>
      </w:r>
      <w:r w:rsidR="006F0C5C">
        <w:rPr>
          <w:sz w:val="22"/>
        </w:rPr>
        <w:t xml:space="preserve"> management of an organisation’s borrowing, investment and </w:t>
      </w:r>
      <w:r w:rsidR="0081206E">
        <w:rPr>
          <w:sz w:val="22"/>
        </w:rPr>
        <w:t>cash flow, its banking, money market</w:t>
      </w:r>
      <w:r w:rsidR="00A50192">
        <w:rPr>
          <w:sz w:val="22"/>
        </w:rPr>
        <w:t xml:space="preserve"> and capital market </w:t>
      </w:r>
      <w:r w:rsidR="0035725C">
        <w:rPr>
          <w:sz w:val="22"/>
        </w:rPr>
        <w:t>transactions</w:t>
      </w:r>
      <w:r w:rsidR="00A50192">
        <w:rPr>
          <w:sz w:val="22"/>
        </w:rPr>
        <w:t xml:space="preserve">, the effective control of the risks </w:t>
      </w:r>
      <w:r w:rsidR="0035725C">
        <w:rPr>
          <w:sz w:val="22"/>
        </w:rPr>
        <w:t>associated with those activities, and the pursuit of optimum performance consistent with those risks.</w:t>
      </w:r>
      <w:r w:rsidR="00FF368D">
        <w:rPr>
          <w:sz w:val="22"/>
        </w:rPr>
        <w:t xml:space="preserve"> </w:t>
      </w:r>
    </w:p>
    <w:p w14:paraId="769AED0B" w14:textId="6059160C" w:rsidR="00FB1AFF" w:rsidRDefault="00FF368D" w:rsidP="00FF368D">
      <w:pPr>
        <w:pStyle w:val="ListParagraph"/>
        <w:numPr>
          <w:ilvl w:val="1"/>
          <w:numId w:val="19"/>
        </w:numPr>
        <w:jc w:val="both"/>
        <w:rPr>
          <w:sz w:val="22"/>
        </w:rPr>
      </w:pPr>
      <w:r>
        <w:rPr>
          <w:sz w:val="22"/>
        </w:rPr>
        <w:t xml:space="preserve">The objective of this policy is to ensure that arrangements are in place for effective </w:t>
      </w:r>
      <w:r w:rsidR="00F253DF">
        <w:rPr>
          <w:sz w:val="22"/>
        </w:rPr>
        <w:t>Banking and</w:t>
      </w:r>
      <w:r w:rsidR="00BB0CF6">
        <w:rPr>
          <w:sz w:val="22"/>
        </w:rPr>
        <w:t xml:space="preserve"> </w:t>
      </w:r>
      <w:r>
        <w:rPr>
          <w:sz w:val="22"/>
        </w:rPr>
        <w:t>Treasury Management at Bath Spa University</w:t>
      </w:r>
      <w:r w:rsidRPr="001050DD">
        <w:rPr>
          <w:sz w:val="22"/>
        </w:rPr>
        <w:t>.</w:t>
      </w:r>
    </w:p>
    <w:p w14:paraId="7C991937" w14:textId="7583A325" w:rsidR="003C7E4E" w:rsidRPr="00FF368D" w:rsidRDefault="003C7E4E" w:rsidP="00FF368D">
      <w:pPr>
        <w:pStyle w:val="ListParagraph"/>
        <w:numPr>
          <w:ilvl w:val="1"/>
          <w:numId w:val="19"/>
        </w:numPr>
        <w:jc w:val="both"/>
        <w:rPr>
          <w:sz w:val="22"/>
        </w:rPr>
      </w:pPr>
      <w:r>
        <w:rPr>
          <w:sz w:val="22"/>
        </w:rPr>
        <w:t xml:space="preserve">It has been </w:t>
      </w:r>
      <w:r w:rsidRPr="70F3DC40">
        <w:rPr>
          <w:sz w:val="22"/>
        </w:rPr>
        <w:t xml:space="preserve">prepared in accordance with CIPFA’s “Treasury Management in </w:t>
      </w:r>
      <w:r w:rsidR="00327E33">
        <w:rPr>
          <w:sz w:val="22"/>
        </w:rPr>
        <w:t>Higher Education</w:t>
      </w:r>
      <w:r w:rsidR="002604EA">
        <w:rPr>
          <w:sz w:val="22"/>
        </w:rPr>
        <w:t xml:space="preserve">: a statement of </w:t>
      </w:r>
      <w:r w:rsidR="00310187">
        <w:rPr>
          <w:sz w:val="22"/>
        </w:rPr>
        <w:t>Best Practice</w:t>
      </w:r>
      <w:r w:rsidRPr="70F3DC40">
        <w:rPr>
          <w:sz w:val="22"/>
        </w:rPr>
        <w:t>” and should be read in conjunction with related documents enclosed</w:t>
      </w:r>
      <w:r w:rsidR="005053E3">
        <w:rPr>
          <w:sz w:val="22"/>
        </w:rPr>
        <w:t xml:space="preserve"> </w:t>
      </w:r>
      <w:r w:rsidR="00233B4D" w:rsidRPr="70F3DC40">
        <w:rPr>
          <w:sz w:val="22"/>
        </w:rPr>
        <w:t>with this policy Investment Profiles and Counterparties and the Treasury Systems</w:t>
      </w:r>
      <w:r w:rsidR="00422B6E">
        <w:rPr>
          <w:sz w:val="22"/>
        </w:rPr>
        <w:t xml:space="preserve"> </w:t>
      </w:r>
      <w:r w:rsidR="00422B6E" w:rsidRPr="70F3DC40">
        <w:rPr>
          <w:sz w:val="22"/>
        </w:rPr>
        <w:t>Document, and with the University’s Financial Regulations.</w:t>
      </w:r>
      <w:r w:rsidR="004D0EFB">
        <w:rPr>
          <w:sz w:val="22"/>
        </w:rPr>
        <w:t xml:space="preserve"> Sec</w:t>
      </w:r>
      <w:r w:rsidR="0087574A">
        <w:rPr>
          <w:sz w:val="22"/>
        </w:rPr>
        <w:t>urity of Funds is the University’s highest priority</w:t>
      </w:r>
    </w:p>
    <w:p w14:paraId="4D58B599" w14:textId="13B8520B" w:rsidR="00517304" w:rsidRPr="0026043F" w:rsidRDefault="0040298C" w:rsidP="0026043F">
      <w:pPr>
        <w:pStyle w:val="ListParagraph"/>
        <w:numPr>
          <w:ilvl w:val="1"/>
          <w:numId w:val="19"/>
        </w:numPr>
        <w:jc w:val="both"/>
        <w:rPr>
          <w:sz w:val="22"/>
        </w:rPr>
      </w:pPr>
      <w:r w:rsidRPr="001050DD">
        <w:rPr>
          <w:sz w:val="22"/>
        </w:rPr>
        <w:t xml:space="preserve">Bath Spa University is fully committed to acting in a socially responsible manner. This policy sets out the principles for responsible </w:t>
      </w:r>
      <w:r>
        <w:rPr>
          <w:sz w:val="22"/>
        </w:rPr>
        <w:t>bankin</w:t>
      </w:r>
      <w:r w:rsidRPr="001050DD">
        <w:rPr>
          <w:sz w:val="22"/>
        </w:rPr>
        <w:t>g that includes consideration of environmental, social and governance issues relating to all decisions regarding the University’s investment portfolio.</w:t>
      </w:r>
    </w:p>
    <w:p w14:paraId="20EAAFA3" w14:textId="295661B6" w:rsidR="00D5395E" w:rsidRPr="001050DD" w:rsidRDefault="00D5395E" w:rsidP="00825E32">
      <w:pPr>
        <w:pStyle w:val="ListParagraph"/>
        <w:numPr>
          <w:ilvl w:val="1"/>
          <w:numId w:val="19"/>
        </w:numPr>
        <w:jc w:val="both"/>
        <w:rPr>
          <w:sz w:val="22"/>
        </w:rPr>
      </w:pPr>
      <w:r w:rsidRPr="001050DD">
        <w:rPr>
          <w:sz w:val="22"/>
        </w:rPr>
        <w:t>T</w:t>
      </w:r>
      <w:r w:rsidR="00C47A5E" w:rsidRPr="001050DD">
        <w:rPr>
          <w:sz w:val="22"/>
        </w:rPr>
        <w:t xml:space="preserve">his policy </w:t>
      </w:r>
      <w:r w:rsidRPr="001050DD">
        <w:rPr>
          <w:sz w:val="22"/>
        </w:rPr>
        <w:t>recognises</w:t>
      </w:r>
      <w:r w:rsidR="00554B51" w:rsidRPr="001050DD">
        <w:rPr>
          <w:sz w:val="22"/>
        </w:rPr>
        <w:t xml:space="preserve"> the following</w:t>
      </w:r>
      <w:r w:rsidRPr="001050DD">
        <w:rPr>
          <w:sz w:val="22"/>
        </w:rPr>
        <w:t>:</w:t>
      </w:r>
    </w:p>
    <w:p w14:paraId="473F760F" w14:textId="1628C2B3" w:rsidR="00C47A5E" w:rsidRPr="001050DD" w:rsidRDefault="00D5395E" w:rsidP="00825E32">
      <w:pPr>
        <w:pStyle w:val="ListParagraph"/>
        <w:numPr>
          <w:ilvl w:val="2"/>
          <w:numId w:val="19"/>
        </w:numPr>
        <w:ind w:left="1843"/>
        <w:jc w:val="both"/>
        <w:rPr>
          <w:sz w:val="22"/>
        </w:rPr>
      </w:pPr>
      <w:r w:rsidRPr="001050DD">
        <w:rPr>
          <w:sz w:val="22"/>
        </w:rPr>
        <w:t xml:space="preserve">the fiduciary responsibility of the University’s Board of Governors, as trustees of the University as an exempt charity, to maximise returns from the University’s </w:t>
      </w:r>
      <w:r w:rsidR="00B436C6">
        <w:rPr>
          <w:sz w:val="22"/>
        </w:rPr>
        <w:t>bank deposits</w:t>
      </w:r>
      <w:r w:rsidRPr="001050DD">
        <w:rPr>
          <w:sz w:val="22"/>
        </w:rPr>
        <w:t>; and</w:t>
      </w:r>
    </w:p>
    <w:p w14:paraId="34B88558" w14:textId="55056545" w:rsidR="000A1323" w:rsidRPr="001050DD" w:rsidRDefault="00D5395E" w:rsidP="00825E32">
      <w:pPr>
        <w:pStyle w:val="ListParagraph"/>
        <w:numPr>
          <w:ilvl w:val="2"/>
          <w:numId w:val="19"/>
        </w:numPr>
        <w:ind w:left="1843"/>
        <w:jc w:val="both"/>
        <w:rPr>
          <w:sz w:val="22"/>
        </w:rPr>
      </w:pPr>
      <w:r w:rsidRPr="001050DD">
        <w:rPr>
          <w:sz w:val="22"/>
        </w:rPr>
        <w:t>the University’s commitment to academic freedom and, in this context, does not define the parameters for its research and business partnerships.</w:t>
      </w:r>
    </w:p>
    <w:p w14:paraId="766C7F55" w14:textId="39B8BFC3" w:rsidR="00FE0035" w:rsidRDefault="007A0E97" w:rsidP="00825E32">
      <w:pPr>
        <w:pStyle w:val="ListParagraph"/>
        <w:numPr>
          <w:ilvl w:val="1"/>
          <w:numId w:val="19"/>
        </w:numPr>
        <w:jc w:val="both"/>
        <w:rPr>
          <w:sz w:val="22"/>
        </w:rPr>
      </w:pPr>
      <w:r w:rsidRPr="00A553CE">
        <w:rPr>
          <w:sz w:val="22"/>
        </w:rPr>
        <w:t xml:space="preserve">This policy statement covers </w:t>
      </w:r>
      <w:r w:rsidR="005176DE" w:rsidRPr="00A553CE">
        <w:rPr>
          <w:sz w:val="22"/>
        </w:rPr>
        <w:t>all B</w:t>
      </w:r>
      <w:r w:rsidR="002B3673">
        <w:rPr>
          <w:sz w:val="22"/>
        </w:rPr>
        <w:t>ath Spa University’s</w:t>
      </w:r>
      <w:r w:rsidR="005176DE" w:rsidRPr="00A553CE">
        <w:rPr>
          <w:sz w:val="22"/>
        </w:rPr>
        <w:t xml:space="preserve"> </w:t>
      </w:r>
      <w:r w:rsidR="00C44B6F">
        <w:rPr>
          <w:sz w:val="22"/>
        </w:rPr>
        <w:t>bank accounts</w:t>
      </w:r>
      <w:r w:rsidR="005176DE" w:rsidRPr="00A553CE">
        <w:rPr>
          <w:sz w:val="22"/>
        </w:rPr>
        <w:t xml:space="preserve"> </w:t>
      </w:r>
      <w:r w:rsidR="00B86E88" w:rsidRPr="00A553CE">
        <w:rPr>
          <w:sz w:val="22"/>
        </w:rPr>
        <w:t>includ</w:t>
      </w:r>
      <w:r w:rsidR="005176DE" w:rsidRPr="00A553CE">
        <w:rPr>
          <w:sz w:val="22"/>
        </w:rPr>
        <w:t>ing</w:t>
      </w:r>
      <w:r w:rsidR="00B86E88" w:rsidRPr="00A553CE">
        <w:rPr>
          <w:sz w:val="22"/>
        </w:rPr>
        <w:t xml:space="preserve"> </w:t>
      </w:r>
      <w:r w:rsidR="007D7BF9" w:rsidRPr="00A553CE">
        <w:rPr>
          <w:sz w:val="22"/>
        </w:rPr>
        <w:t>cash</w:t>
      </w:r>
      <w:r w:rsidR="0005195C">
        <w:rPr>
          <w:sz w:val="22"/>
        </w:rPr>
        <w:t xml:space="preserve"> and</w:t>
      </w:r>
      <w:r w:rsidR="007D7BF9" w:rsidRPr="00A553CE">
        <w:rPr>
          <w:sz w:val="22"/>
        </w:rPr>
        <w:t xml:space="preserve"> </w:t>
      </w:r>
      <w:r w:rsidR="003B0161" w:rsidRPr="00A553CE">
        <w:rPr>
          <w:sz w:val="22"/>
        </w:rPr>
        <w:t>short-term</w:t>
      </w:r>
      <w:r w:rsidR="007D7BF9" w:rsidRPr="00A553CE">
        <w:rPr>
          <w:sz w:val="22"/>
        </w:rPr>
        <w:t xml:space="preserve"> deposits</w:t>
      </w:r>
      <w:r w:rsidR="007D7BF9" w:rsidRPr="00456288">
        <w:rPr>
          <w:sz w:val="22"/>
        </w:rPr>
        <w:t>.</w:t>
      </w:r>
    </w:p>
    <w:p w14:paraId="6F6523F8" w14:textId="77777777" w:rsidR="008835F2" w:rsidRPr="00456288" w:rsidRDefault="008835F2" w:rsidP="008835F2">
      <w:pPr>
        <w:pStyle w:val="ListParagraph"/>
        <w:numPr>
          <w:ilvl w:val="0"/>
          <w:numId w:val="0"/>
        </w:numPr>
        <w:ind w:left="1080"/>
        <w:rPr>
          <w:sz w:val="22"/>
        </w:rPr>
      </w:pPr>
    </w:p>
    <w:p w14:paraId="2BFF6EAE" w14:textId="7C948AED" w:rsidR="00D5395E" w:rsidRPr="001050DD" w:rsidRDefault="003655FC" w:rsidP="00D15B48">
      <w:pPr>
        <w:pStyle w:val="ListParagraph"/>
        <w:numPr>
          <w:ilvl w:val="0"/>
          <w:numId w:val="19"/>
        </w:numPr>
        <w:rPr>
          <w:b/>
          <w:bCs/>
          <w:sz w:val="22"/>
        </w:rPr>
      </w:pPr>
      <w:r w:rsidRPr="001050DD">
        <w:rPr>
          <w:b/>
          <w:bCs/>
          <w:sz w:val="22"/>
        </w:rPr>
        <w:t>Background</w:t>
      </w:r>
    </w:p>
    <w:p w14:paraId="7A7F829A" w14:textId="0545CF89" w:rsidR="003655FC" w:rsidRPr="00A553CE" w:rsidRDefault="00A07C15" w:rsidP="00825E32">
      <w:pPr>
        <w:pStyle w:val="ListParagraph"/>
        <w:numPr>
          <w:ilvl w:val="1"/>
          <w:numId w:val="19"/>
        </w:numPr>
        <w:jc w:val="both"/>
        <w:rPr>
          <w:sz w:val="22"/>
        </w:rPr>
      </w:pPr>
      <w:r w:rsidRPr="00A553CE">
        <w:rPr>
          <w:sz w:val="22"/>
        </w:rPr>
        <w:t>As a not-for-profit organisation, B</w:t>
      </w:r>
      <w:r w:rsidR="001544BA">
        <w:rPr>
          <w:sz w:val="22"/>
        </w:rPr>
        <w:t>ath Spa University</w:t>
      </w:r>
      <w:r w:rsidRPr="00A553CE">
        <w:rPr>
          <w:sz w:val="22"/>
        </w:rPr>
        <w:t xml:space="preserve"> </w:t>
      </w:r>
      <w:r w:rsidR="00345DBC" w:rsidRPr="00A553CE">
        <w:rPr>
          <w:sz w:val="22"/>
        </w:rPr>
        <w:t xml:space="preserve">aims to recycle </w:t>
      </w:r>
      <w:r w:rsidR="00587A1D" w:rsidRPr="00A553CE">
        <w:rPr>
          <w:sz w:val="22"/>
        </w:rPr>
        <w:t>all</w:t>
      </w:r>
      <w:r w:rsidR="00345DBC" w:rsidRPr="00A553CE">
        <w:rPr>
          <w:sz w:val="22"/>
        </w:rPr>
        <w:t xml:space="preserve"> </w:t>
      </w:r>
      <w:r w:rsidR="00286C10" w:rsidRPr="00A553CE">
        <w:rPr>
          <w:sz w:val="22"/>
        </w:rPr>
        <w:t xml:space="preserve">financial </w:t>
      </w:r>
      <w:r w:rsidR="00345DBC" w:rsidRPr="00A553CE">
        <w:rPr>
          <w:sz w:val="22"/>
        </w:rPr>
        <w:t xml:space="preserve">gains back into </w:t>
      </w:r>
      <w:r w:rsidR="00694F26" w:rsidRPr="00A553CE">
        <w:rPr>
          <w:sz w:val="22"/>
        </w:rPr>
        <w:t xml:space="preserve">its activities particularly in the form of capital investment, </w:t>
      </w:r>
      <w:proofErr w:type="gramStart"/>
      <w:r w:rsidR="00A31960" w:rsidRPr="00A553CE">
        <w:rPr>
          <w:sz w:val="22"/>
        </w:rPr>
        <w:t>in order to</w:t>
      </w:r>
      <w:proofErr w:type="gramEnd"/>
      <w:r w:rsidR="00A31960" w:rsidRPr="00A553CE">
        <w:rPr>
          <w:sz w:val="22"/>
        </w:rPr>
        <w:t xml:space="preserve"> </w:t>
      </w:r>
      <w:r w:rsidR="00694F26" w:rsidRPr="00A553CE">
        <w:rPr>
          <w:sz w:val="22"/>
        </w:rPr>
        <w:t>achiev</w:t>
      </w:r>
      <w:r w:rsidR="00A31960" w:rsidRPr="00A553CE">
        <w:rPr>
          <w:sz w:val="22"/>
        </w:rPr>
        <w:t>e</w:t>
      </w:r>
      <w:r w:rsidR="00694F26" w:rsidRPr="00A553CE">
        <w:rPr>
          <w:sz w:val="22"/>
        </w:rPr>
        <w:t xml:space="preserve"> its </w:t>
      </w:r>
      <w:r w:rsidR="002B2415" w:rsidRPr="00A553CE">
        <w:rPr>
          <w:sz w:val="22"/>
        </w:rPr>
        <w:t>charitable aims of providing quality education and research</w:t>
      </w:r>
      <w:r w:rsidR="00F33146" w:rsidRPr="00A553CE">
        <w:rPr>
          <w:sz w:val="22"/>
        </w:rPr>
        <w:t xml:space="preserve"> and </w:t>
      </w:r>
      <w:r w:rsidR="00443C23" w:rsidRPr="00A553CE">
        <w:rPr>
          <w:sz w:val="22"/>
        </w:rPr>
        <w:t>achieving</w:t>
      </w:r>
      <w:r w:rsidR="00F33146" w:rsidRPr="00A553CE">
        <w:rPr>
          <w:sz w:val="22"/>
        </w:rPr>
        <w:t xml:space="preserve"> a financially sustainable position to allow it to do so.</w:t>
      </w:r>
    </w:p>
    <w:p w14:paraId="3A07632E" w14:textId="1800681F" w:rsidR="00286C10" w:rsidRPr="00A553CE" w:rsidRDefault="001544BA" w:rsidP="00825E32">
      <w:pPr>
        <w:pStyle w:val="ListParagraph"/>
        <w:numPr>
          <w:ilvl w:val="1"/>
          <w:numId w:val="19"/>
        </w:numPr>
        <w:jc w:val="both"/>
        <w:rPr>
          <w:sz w:val="22"/>
        </w:rPr>
      </w:pPr>
      <w:r>
        <w:rPr>
          <w:sz w:val="22"/>
        </w:rPr>
        <w:t>The University</w:t>
      </w:r>
      <w:r w:rsidR="00286C10" w:rsidRPr="00A553CE">
        <w:rPr>
          <w:sz w:val="22"/>
        </w:rPr>
        <w:t xml:space="preserve"> will sometimes look to </w:t>
      </w:r>
      <w:r w:rsidR="00832FD5" w:rsidRPr="00A553CE">
        <w:rPr>
          <w:sz w:val="22"/>
        </w:rPr>
        <w:t xml:space="preserve">divest or invest in property </w:t>
      </w:r>
      <w:r w:rsidR="00494EEC" w:rsidRPr="00A553CE">
        <w:rPr>
          <w:sz w:val="22"/>
        </w:rPr>
        <w:t xml:space="preserve">as part of its estate management </w:t>
      </w:r>
      <w:r w:rsidR="00832FD5" w:rsidRPr="00A553CE">
        <w:rPr>
          <w:sz w:val="22"/>
        </w:rPr>
        <w:t xml:space="preserve">which may mean that funds need to be held for </w:t>
      </w:r>
      <w:proofErr w:type="gramStart"/>
      <w:r w:rsidR="00832FD5" w:rsidRPr="00A553CE">
        <w:rPr>
          <w:sz w:val="22"/>
        </w:rPr>
        <w:t>a period of time</w:t>
      </w:r>
      <w:proofErr w:type="gramEnd"/>
      <w:r w:rsidR="009D442D" w:rsidRPr="00A553CE">
        <w:rPr>
          <w:sz w:val="22"/>
        </w:rPr>
        <w:t xml:space="preserve"> to ensure from a financial sustainability perspective those funds are held in a way that protect</w:t>
      </w:r>
      <w:r w:rsidR="008D2E87" w:rsidRPr="00A553CE">
        <w:rPr>
          <w:sz w:val="22"/>
        </w:rPr>
        <w:t>s them from erosion</w:t>
      </w:r>
      <w:r w:rsidR="009D442D" w:rsidRPr="00A553CE">
        <w:rPr>
          <w:sz w:val="22"/>
        </w:rPr>
        <w:t xml:space="preserve"> while plans are worked up for their use.</w:t>
      </w:r>
    </w:p>
    <w:p w14:paraId="10F94B29" w14:textId="3EF31F21" w:rsidR="009D442D" w:rsidRPr="00A553CE" w:rsidRDefault="00BC1D10" w:rsidP="00825E32">
      <w:pPr>
        <w:pStyle w:val="ListParagraph"/>
        <w:numPr>
          <w:ilvl w:val="1"/>
          <w:numId w:val="19"/>
        </w:numPr>
        <w:jc w:val="both"/>
        <w:rPr>
          <w:sz w:val="22"/>
        </w:rPr>
      </w:pPr>
      <w:r>
        <w:rPr>
          <w:sz w:val="22"/>
        </w:rPr>
        <w:t>The University</w:t>
      </w:r>
      <w:r w:rsidR="009D442D" w:rsidRPr="00A553CE">
        <w:rPr>
          <w:sz w:val="22"/>
        </w:rPr>
        <w:t xml:space="preserve"> will look to </w:t>
      </w:r>
      <w:r w:rsidR="00AD26DE" w:rsidRPr="00A553CE">
        <w:rPr>
          <w:sz w:val="22"/>
        </w:rPr>
        <w:t xml:space="preserve">protect </w:t>
      </w:r>
      <w:r w:rsidR="00EC57EB" w:rsidRPr="00A553CE">
        <w:rPr>
          <w:sz w:val="22"/>
        </w:rPr>
        <w:t>against inflationary erosion by investing them</w:t>
      </w:r>
      <w:r w:rsidR="00AE1566" w:rsidRPr="00A553CE">
        <w:rPr>
          <w:sz w:val="22"/>
        </w:rPr>
        <w:t xml:space="preserve"> either in short term treasury products (1-12 months), fixed income products </w:t>
      </w:r>
      <w:r w:rsidR="00A70134" w:rsidRPr="00A553CE">
        <w:rPr>
          <w:sz w:val="22"/>
        </w:rPr>
        <w:t>(1-5 years), or equities (long term)</w:t>
      </w:r>
    </w:p>
    <w:p w14:paraId="7FD87817" w14:textId="19930639" w:rsidR="009E733C" w:rsidRDefault="00BC1D10" w:rsidP="00825E32">
      <w:pPr>
        <w:pStyle w:val="ListParagraph"/>
        <w:numPr>
          <w:ilvl w:val="1"/>
          <w:numId w:val="19"/>
        </w:numPr>
        <w:jc w:val="both"/>
        <w:rPr>
          <w:sz w:val="22"/>
        </w:rPr>
      </w:pPr>
      <w:r>
        <w:rPr>
          <w:sz w:val="22"/>
        </w:rPr>
        <w:t>The University</w:t>
      </w:r>
      <w:r w:rsidR="009E733C" w:rsidRPr="00A553CE">
        <w:rPr>
          <w:sz w:val="22"/>
        </w:rPr>
        <w:t xml:space="preserve"> aims to use expert financial advisers and managers </w:t>
      </w:r>
      <w:proofErr w:type="gramStart"/>
      <w:r w:rsidR="009E733C" w:rsidRPr="00A553CE">
        <w:rPr>
          <w:sz w:val="22"/>
        </w:rPr>
        <w:t>in order to</w:t>
      </w:r>
      <w:proofErr w:type="gramEnd"/>
      <w:r w:rsidR="009E733C" w:rsidRPr="00A553CE">
        <w:rPr>
          <w:sz w:val="22"/>
        </w:rPr>
        <w:t xml:space="preserve"> ensure any investments are </w:t>
      </w:r>
      <w:r w:rsidR="0058713D" w:rsidRPr="00A553CE">
        <w:rPr>
          <w:sz w:val="22"/>
        </w:rPr>
        <w:t>managed professionally and in line with responsible / ethical criteria it defines.</w:t>
      </w:r>
    </w:p>
    <w:p w14:paraId="47438757" w14:textId="77777777" w:rsidR="00BC1445" w:rsidRDefault="00BC1445" w:rsidP="007F3527">
      <w:pPr>
        <w:pStyle w:val="ListParagraph"/>
        <w:numPr>
          <w:ilvl w:val="0"/>
          <w:numId w:val="0"/>
        </w:numPr>
        <w:ind w:left="1080"/>
        <w:jc w:val="both"/>
        <w:rPr>
          <w:sz w:val="22"/>
        </w:rPr>
      </w:pPr>
    </w:p>
    <w:p w14:paraId="7C7700C8" w14:textId="37FC61E0" w:rsidR="007F3527" w:rsidRPr="00580115" w:rsidRDefault="007F3527" w:rsidP="007F3527">
      <w:pPr>
        <w:pStyle w:val="ListParagraph"/>
        <w:numPr>
          <w:ilvl w:val="0"/>
          <w:numId w:val="19"/>
        </w:numPr>
        <w:jc w:val="both"/>
        <w:rPr>
          <w:b/>
          <w:bCs/>
          <w:sz w:val="22"/>
        </w:rPr>
      </w:pPr>
      <w:r w:rsidRPr="00580115">
        <w:rPr>
          <w:b/>
          <w:bCs/>
          <w:sz w:val="22"/>
        </w:rPr>
        <w:t>Policy Statement</w:t>
      </w:r>
    </w:p>
    <w:p w14:paraId="72C212A6" w14:textId="76A903DC" w:rsidR="00580115" w:rsidRDefault="00436740" w:rsidP="00580115">
      <w:pPr>
        <w:pStyle w:val="ListParagraph"/>
        <w:numPr>
          <w:ilvl w:val="1"/>
          <w:numId w:val="19"/>
        </w:numPr>
        <w:jc w:val="both"/>
        <w:rPr>
          <w:sz w:val="22"/>
        </w:rPr>
      </w:pPr>
      <w:r>
        <w:rPr>
          <w:sz w:val="22"/>
        </w:rPr>
        <w:t>The University regards the successful identification, monitoring and control of risks</w:t>
      </w:r>
      <w:r w:rsidR="001E088D">
        <w:rPr>
          <w:sz w:val="22"/>
        </w:rPr>
        <w:t xml:space="preserve"> to be the prime criteria by which the effectiveness of its </w:t>
      </w:r>
      <w:r w:rsidR="006F3DB9">
        <w:rPr>
          <w:sz w:val="22"/>
        </w:rPr>
        <w:t>Banking</w:t>
      </w:r>
      <w:r w:rsidR="001E088D">
        <w:rPr>
          <w:sz w:val="22"/>
        </w:rPr>
        <w:t xml:space="preserve"> and Treasury </w:t>
      </w:r>
      <w:r w:rsidR="007D27D0">
        <w:rPr>
          <w:sz w:val="22"/>
        </w:rPr>
        <w:t xml:space="preserve">Management </w:t>
      </w:r>
      <w:r w:rsidR="000D282E">
        <w:rPr>
          <w:sz w:val="22"/>
        </w:rPr>
        <w:t xml:space="preserve">Policy </w:t>
      </w:r>
      <w:r w:rsidR="00F867F6">
        <w:rPr>
          <w:sz w:val="22"/>
        </w:rPr>
        <w:t>will be measured</w:t>
      </w:r>
      <w:r w:rsidR="007D27D0">
        <w:rPr>
          <w:sz w:val="22"/>
        </w:rPr>
        <w:t xml:space="preserve">. </w:t>
      </w:r>
      <w:r w:rsidR="00101608">
        <w:rPr>
          <w:sz w:val="22"/>
        </w:rPr>
        <w:t>Accordingly,</w:t>
      </w:r>
      <w:r w:rsidR="007D27D0">
        <w:rPr>
          <w:sz w:val="22"/>
        </w:rPr>
        <w:t xml:space="preserve"> the analysis and reporting of its </w:t>
      </w:r>
      <w:r w:rsidR="00BC1D10">
        <w:rPr>
          <w:sz w:val="22"/>
        </w:rPr>
        <w:t xml:space="preserve">Banking </w:t>
      </w:r>
      <w:r w:rsidR="004C72FD">
        <w:rPr>
          <w:sz w:val="22"/>
        </w:rPr>
        <w:t xml:space="preserve">and </w:t>
      </w:r>
      <w:r w:rsidR="007D27D0">
        <w:rPr>
          <w:sz w:val="22"/>
        </w:rPr>
        <w:t xml:space="preserve">Treasury </w:t>
      </w:r>
      <w:r w:rsidR="00101608">
        <w:rPr>
          <w:sz w:val="22"/>
        </w:rPr>
        <w:t>Management</w:t>
      </w:r>
      <w:r w:rsidR="00511A3E">
        <w:rPr>
          <w:sz w:val="22"/>
        </w:rPr>
        <w:t xml:space="preserve"> activities will focus on their risk implications </w:t>
      </w:r>
      <w:r w:rsidR="00511A3E">
        <w:rPr>
          <w:sz w:val="22"/>
        </w:rPr>
        <w:lastRenderedPageBreak/>
        <w:t xml:space="preserve">for the </w:t>
      </w:r>
      <w:r w:rsidR="00181091">
        <w:rPr>
          <w:sz w:val="22"/>
        </w:rPr>
        <w:t>organisation</w:t>
      </w:r>
      <w:r w:rsidR="00511A3E">
        <w:rPr>
          <w:sz w:val="22"/>
        </w:rPr>
        <w:t xml:space="preserve">, and any financial </w:t>
      </w:r>
      <w:r w:rsidR="00181091">
        <w:rPr>
          <w:sz w:val="22"/>
        </w:rPr>
        <w:t xml:space="preserve">instruments </w:t>
      </w:r>
      <w:proofErr w:type="gramStart"/>
      <w:r w:rsidR="00A45B1B">
        <w:rPr>
          <w:sz w:val="22"/>
        </w:rPr>
        <w:t>entered</w:t>
      </w:r>
      <w:r w:rsidR="00181091">
        <w:rPr>
          <w:sz w:val="22"/>
        </w:rPr>
        <w:t xml:space="preserve"> </w:t>
      </w:r>
      <w:r w:rsidR="00A45B1B">
        <w:rPr>
          <w:sz w:val="22"/>
        </w:rPr>
        <w:t>into</w:t>
      </w:r>
      <w:proofErr w:type="gramEnd"/>
      <w:r w:rsidR="00A45B1B">
        <w:rPr>
          <w:sz w:val="22"/>
        </w:rPr>
        <w:t xml:space="preserve"> </w:t>
      </w:r>
      <w:r w:rsidR="00181091">
        <w:rPr>
          <w:sz w:val="22"/>
        </w:rPr>
        <w:t>to manage these risks.</w:t>
      </w:r>
      <w:r w:rsidR="007D27D0">
        <w:rPr>
          <w:sz w:val="22"/>
        </w:rPr>
        <w:t xml:space="preserve"> </w:t>
      </w:r>
    </w:p>
    <w:p w14:paraId="0BAEF7FC" w14:textId="2825E93B" w:rsidR="00CE57B0" w:rsidRPr="00B045BE" w:rsidRDefault="00242FF5" w:rsidP="70F3DC40">
      <w:pPr>
        <w:pStyle w:val="pf0"/>
        <w:numPr>
          <w:ilvl w:val="1"/>
          <w:numId w:val="19"/>
        </w:numPr>
        <w:jc w:val="both"/>
        <w:rPr>
          <w:rStyle w:val="cf01"/>
          <w:rFonts w:ascii="Arial" w:hAnsi="Arial" w:cs="Arial"/>
          <w:sz w:val="22"/>
          <w:szCs w:val="22"/>
        </w:rPr>
      </w:pPr>
      <w:r w:rsidRPr="70F3DC40">
        <w:rPr>
          <w:rFonts w:ascii="Arial" w:hAnsi="Arial" w:cs="Arial"/>
          <w:sz w:val="22"/>
          <w:szCs w:val="22"/>
        </w:rPr>
        <w:t>The University acknowledges that effective Banking and Treasury Management will provide support towards the achievement of its business and service objectives. It is therefore committed to the principles of achieving value for money in</w:t>
      </w:r>
      <w:r w:rsidR="004C72FD" w:rsidRPr="70F3DC40">
        <w:rPr>
          <w:rFonts w:ascii="Arial" w:hAnsi="Arial" w:cs="Arial"/>
          <w:sz w:val="22"/>
          <w:szCs w:val="22"/>
        </w:rPr>
        <w:t xml:space="preserve"> Banking and</w:t>
      </w:r>
      <w:r w:rsidRPr="70F3DC40">
        <w:rPr>
          <w:rFonts w:ascii="Arial" w:hAnsi="Arial" w:cs="Arial"/>
          <w:sz w:val="22"/>
          <w:szCs w:val="22"/>
        </w:rPr>
        <w:t xml:space="preserve"> Treasury Management, and to employing suitable comprehensive performance measurement techniques, within the context of effective risk management. </w:t>
      </w:r>
      <w:r w:rsidRPr="70F3DC40">
        <w:rPr>
          <w:rStyle w:val="cf01"/>
          <w:rFonts w:ascii="Arial" w:hAnsi="Arial" w:cs="Arial"/>
          <w:sz w:val="22"/>
          <w:szCs w:val="22"/>
        </w:rPr>
        <w:t>The University has a commitment to sustainability and sustainability is a key priority/consideration in our choice of counterparties. Where possible, the university</w:t>
      </w:r>
      <w:r w:rsidR="004C72FD" w:rsidRPr="70F3DC40">
        <w:rPr>
          <w:rStyle w:val="cf01"/>
          <w:rFonts w:ascii="Arial" w:hAnsi="Arial" w:cs="Arial"/>
          <w:sz w:val="22"/>
          <w:szCs w:val="22"/>
        </w:rPr>
        <w:t xml:space="preserve"> </w:t>
      </w:r>
      <w:r w:rsidRPr="70F3DC40">
        <w:rPr>
          <w:rStyle w:val="cf01"/>
          <w:rFonts w:ascii="Arial" w:hAnsi="Arial" w:cs="Arial"/>
          <w:sz w:val="22"/>
          <w:szCs w:val="22"/>
        </w:rPr>
        <w:t xml:space="preserve">should maximise the holding of </w:t>
      </w:r>
      <w:proofErr w:type="gramStart"/>
      <w:r w:rsidRPr="70F3DC40">
        <w:rPr>
          <w:rStyle w:val="cf01"/>
          <w:rFonts w:ascii="Arial" w:hAnsi="Arial" w:cs="Arial"/>
          <w:sz w:val="22"/>
          <w:szCs w:val="22"/>
        </w:rPr>
        <w:t>Green</w:t>
      </w:r>
      <w:proofErr w:type="gramEnd"/>
      <w:r w:rsidRPr="70F3DC40">
        <w:rPr>
          <w:rStyle w:val="cf01"/>
          <w:rFonts w:ascii="Arial" w:hAnsi="Arial" w:cs="Arial"/>
          <w:sz w:val="22"/>
          <w:szCs w:val="22"/>
        </w:rPr>
        <w:t xml:space="preserve"> deposits</w:t>
      </w:r>
      <w:r w:rsidR="00CE57B0" w:rsidRPr="70F3DC40">
        <w:rPr>
          <w:rStyle w:val="cf01"/>
          <w:rFonts w:ascii="Arial" w:hAnsi="Arial" w:cs="Arial"/>
          <w:sz w:val="22"/>
          <w:szCs w:val="22"/>
        </w:rPr>
        <w:t>.</w:t>
      </w:r>
      <w:r w:rsidR="00B809A8" w:rsidRPr="70F3DC40">
        <w:rPr>
          <w:rStyle w:val="cf01"/>
          <w:rFonts w:ascii="Arial" w:hAnsi="Arial" w:cs="Arial"/>
          <w:sz w:val="22"/>
          <w:szCs w:val="22"/>
        </w:rPr>
        <w:t xml:space="preserve">  </w:t>
      </w:r>
    </w:p>
    <w:p w14:paraId="6BB047FC" w14:textId="3EB0C2A8" w:rsidR="00CE57B0" w:rsidRPr="00B045BE" w:rsidRDefault="00B809A8" w:rsidP="70F3DC40">
      <w:pPr>
        <w:pStyle w:val="pf0"/>
        <w:ind w:left="1080"/>
        <w:jc w:val="both"/>
        <w:rPr>
          <w:rStyle w:val="cf01"/>
          <w:rFonts w:ascii="Arial" w:hAnsi="Arial" w:cs="Arial"/>
          <w:sz w:val="22"/>
          <w:szCs w:val="22"/>
        </w:rPr>
      </w:pPr>
      <w:r w:rsidRPr="70F3DC40">
        <w:rPr>
          <w:rStyle w:val="cf01"/>
          <w:rFonts w:ascii="Arial" w:hAnsi="Arial" w:cs="Arial"/>
          <w:sz w:val="22"/>
          <w:szCs w:val="22"/>
        </w:rPr>
        <w:t xml:space="preserve">                                       </w:t>
      </w:r>
      <w:r w:rsidR="00242FF5">
        <w:tab/>
      </w:r>
    </w:p>
    <w:p w14:paraId="3ED492BF" w14:textId="5ACB4FDC" w:rsidR="00637655" w:rsidRPr="00637655" w:rsidRDefault="00A615FF" w:rsidP="00637655">
      <w:pPr>
        <w:pStyle w:val="pf0"/>
        <w:numPr>
          <w:ilvl w:val="1"/>
          <w:numId w:val="19"/>
        </w:numPr>
        <w:jc w:val="both"/>
        <w:rPr>
          <w:rFonts w:ascii="Arial" w:hAnsi="Arial" w:cs="Arial"/>
          <w:bCs/>
          <w:sz w:val="22"/>
          <w:szCs w:val="22"/>
        </w:rPr>
      </w:pPr>
      <w:r>
        <w:rPr>
          <w:rStyle w:val="cf01"/>
          <w:rFonts w:ascii="Arial" w:hAnsi="Arial" w:cs="Arial"/>
          <w:sz w:val="22"/>
          <w:szCs w:val="22"/>
        </w:rPr>
        <w:t xml:space="preserve">All money in the hands of the University shall be </w:t>
      </w:r>
      <w:r w:rsidR="00B045BE">
        <w:rPr>
          <w:rStyle w:val="cf01"/>
          <w:rFonts w:ascii="Arial" w:hAnsi="Arial" w:cs="Arial"/>
          <w:sz w:val="22"/>
          <w:szCs w:val="22"/>
        </w:rPr>
        <w:t xml:space="preserve">aggregated, where possible or </w:t>
      </w:r>
      <w:r w:rsidR="00B30641">
        <w:rPr>
          <w:rStyle w:val="cf01"/>
          <w:rFonts w:ascii="Arial" w:hAnsi="Arial" w:cs="Arial"/>
          <w:sz w:val="22"/>
          <w:szCs w:val="22"/>
        </w:rPr>
        <w:t>appropriate</w:t>
      </w:r>
      <w:r w:rsidR="00B30641" w:rsidRPr="00242FF5">
        <w:rPr>
          <w:rStyle w:val="cf01"/>
          <w:rFonts w:ascii="Arial" w:hAnsi="Arial" w:cs="Arial"/>
          <w:sz w:val="22"/>
          <w:szCs w:val="22"/>
        </w:rPr>
        <w:t xml:space="preserve"> for</w:t>
      </w:r>
      <w:r w:rsidR="00491A34">
        <w:rPr>
          <w:rStyle w:val="cf01"/>
          <w:rFonts w:ascii="Arial" w:hAnsi="Arial" w:cs="Arial"/>
          <w:sz w:val="22"/>
          <w:szCs w:val="22"/>
        </w:rPr>
        <w:t xml:space="preserve"> the purposes of </w:t>
      </w:r>
      <w:r w:rsidR="004C72FD">
        <w:rPr>
          <w:rStyle w:val="cf01"/>
          <w:rFonts w:ascii="Arial" w:hAnsi="Arial" w:cs="Arial"/>
          <w:sz w:val="22"/>
          <w:szCs w:val="22"/>
        </w:rPr>
        <w:t xml:space="preserve">Banking and </w:t>
      </w:r>
      <w:r w:rsidR="006A6D4C">
        <w:rPr>
          <w:rStyle w:val="cf01"/>
          <w:rFonts w:ascii="Arial" w:hAnsi="Arial" w:cs="Arial"/>
          <w:sz w:val="22"/>
          <w:szCs w:val="22"/>
        </w:rPr>
        <w:t xml:space="preserve">Treasury Management, </w:t>
      </w:r>
      <w:r w:rsidR="007E3D36">
        <w:rPr>
          <w:rStyle w:val="cf01"/>
          <w:rFonts w:ascii="Arial" w:hAnsi="Arial" w:cs="Arial"/>
          <w:sz w:val="22"/>
          <w:szCs w:val="22"/>
        </w:rPr>
        <w:t>except</w:t>
      </w:r>
      <w:r w:rsidR="006A6D4C">
        <w:rPr>
          <w:rStyle w:val="cf01"/>
          <w:rFonts w:ascii="Arial" w:hAnsi="Arial" w:cs="Arial"/>
          <w:sz w:val="22"/>
          <w:szCs w:val="22"/>
        </w:rPr>
        <w:t xml:space="preserve"> in the case of endowment funds where the provisions of the </w:t>
      </w:r>
      <w:r w:rsidR="007E3D36">
        <w:rPr>
          <w:rStyle w:val="cf01"/>
          <w:rFonts w:ascii="Arial" w:hAnsi="Arial" w:cs="Arial"/>
          <w:sz w:val="22"/>
          <w:szCs w:val="22"/>
        </w:rPr>
        <w:t>endowment provide otherwise.</w:t>
      </w:r>
      <w:r w:rsidR="00E42380">
        <w:rPr>
          <w:rStyle w:val="cf01"/>
          <w:rFonts w:ascii="Arial" w:hAnsi="Arial" w:cs="Arial"/>
          <w:sz w:val="22"/>
          <w:szCs w:val="22"/>
        </w:rPr>
        <w:tab/>
      </w:r>
      <w:r w:rsidR="00A35471">
        <w:rPr>
          <w:rStyle w:val="cf01"/>
          <w:rFonts w:ascii="Arial" w:hAnsi="Arial" w:cs="Arial"/>
          <w:bCs/>
          <w:sz w:val="22"/>
          <w:szCs w:val="22"/>
        </w:rPr>
        <w:tab/>
      </w:r>
      <w:r w:rsidR="00A35471">
        <w:rPr>
          <w:rStyle w:val="cf01"/>
          <w:rFonts w:ascii="Arial" w:hAnsi="Arial" w:cs="Arial"/>
          <w:bCs/>
          <w:sz w:val="22"/>
          <w:szCs w:val="22"/>
        </w:rPr>
        <w:tab/>
      </w:r>
      <w:r w:rsidR="00A35471">
        <w:rPr>
          <w:rStyle w:val="cf01"/>
          <w:rFonts w:ascii="Arial" w:hAnsi="Arial" w:cs="Arial"/>
          <w:bCs/>
          <w:sz w:val="22"/>
          <w:szCs w:val="22"/>
        </w:rPr>
        <w:tab/>
      </w:r>
      <w:r w:rsidR="00A35471">
        <w:rPr>
          <w:rStyle w:val="cf01"/>
          <w:rFonts w:ascii="Arial" w:hAnsi="Arial" w:cs="Arial"/>
          <w:bCs/>
          <w:sz w:val="22"/>
          <w:szCs w:val="22"/>
        </w:rPr>
        <w:tab/>
      </w:r>
      <w:r w:rsidR="00A35471">
        <w:rPr>
          <w:rStyle w:val="cf01"/>
          <w:rFonts w:ascii="Arial" w:hAnsi="Arial" w:cs="Arial"/>
          <w:bCs/>
          <w:sz w:val="22"/>
          <w:szCs w:val="22"/>
        </w:rPr>
        <w:tab/>
      </w:r>
      <w:r w:rsidR="00A35471">
        <w:rPr>
          <w:rStyle w:val="cf01"/>
          <w:rFonts w:ascii="Arial" w:hAnsi="Arial" w:cs="Arial"/>
          <w:bCs/>
          <w:sz w:val="22"/>
          <w:szCs w:val="22"/>
        </w:rPr>
        <w:tab/>
      </w:r>
      <w:r w:rsidR="00A35471">
        <w:rPr>
          <w:rStyle w:val="cf01"/>
          <w:rFonts w:ascii="Arial" w:hAnsi="Arial" w:cs="Arial"/>
          <w:bCs/>
          <w:sz w:val="22"/>
          <w:szCs w:val="22"/>
        </w:rPr>
        <w:tab/>
      </w:r>
      <w:r w:rsidR="00A35471">
        <w:rPr>
          <w:rStyle w:val="cf01"/>
          <w:rFonts w:ascii="Arial" w:hAnsi="Arial" w:cs="Arial"/>
          <w:bCs/>
          <w:sz w:val="22"/>
          <w:szCs w:val="22"/>
        </w:rPr>
        <w:tab/>
      </w:r>
    </w:p>
    <w:p w14:paraId="1A8557C6" w14:textId="61813769" w:rsidR="001402E1" w:rsidRDefault="001402E1" w:rsidP="00BC4190">
      <w:pPr>
        <w:pStyle w:val="ListParagraph"/>
        <w:numPr>
          <w:ilvl w:val="1"/>
          <w:numId w:val="19"/>
        </w:numPr>
        <w:jc w:val="both"/>
        <w:rPr>
          <w:sz w:val="22"/>
        </w:rPr>
      </w:pPr>
      <w:r w:rsidRPr="001402E1">
        <w:rPr>
          <w:sz w:val="22"/>
        </w:rPr>
        <w:t xml:space="preserve">All decisions on borrowing, investing or financing within the parameters of the </w:t>
      </w:r>
      <w:r w:rsidR="004C72FD">
        <w:rPr>
          <w:sz w:val="22"/>
        </w:rPr>
        <w:t xml:space="preserve">Banking and </w:t>
      </w:r>
      <w:r w:rsidRPr="001402E1">
        <w:rPr>
          <w:sz w:val="22"/>
        </w:rPr>
        <w:t xml:space="preserve">Treasury Management Policy shall be executed by the Vice-Chancellor, or delegated by her to another competent officer of the University for these purposes, each of whom shall be required to act in accordance with CIPFA’s “Treasury Management in the Public Services” </w:t>
      </w:r>
    </w:p>
    <w:p w14:paraId="0A77E529" w14:textId="3A62907A" w:rsidR="00D26389" w:rsidRPr="00D26389" w:rsidRDefault="008F77AD" w:rsidP="00BC4190">
      <w:pPr>
        <w:pStyle w:val="ListParagraph"/>
        <w:numPr>
          <w:ilvl w:val="1"/>
          <w:numId w:val="19"/>
        </w:numPr>
        <w:jc w:val="both"/>
        <w:rPr>
          <w:sz w:val="22"/>
        </w:rPr>
      </w:pPr>
      <w:r w:rsidRPr="00D26389">
        <w:rPr>
          <w:sz w:val="22"/>
        </w:rPr>
        <w:t xml:space="preserve">The </w:t>
      </w:r>
      <w:r w:rsidR="00D26389" w:rsidRPr="00D26389">
        <w:rPr>
          <w:sz w:val="22"/>
        </w:rPr>
        <w:t>University</w:t>
      </w:r>
      <w:r w:rsidR="00505F7A" w:rsidRPr="00D26389">
        <w:rPr>
          <w:sz w:val="22"/>
        </w:rPr>
        <w:t xml:space="preserve"> restricts itself</w:t>
      </w:r>
      <w:r w:rsidR="00D26389" w:rsidRPr="00D26389">
        <w:rPr>
          <w:sz w:val="22"/>
        </w:rPr>
        <w:t xml:space="preserve"> to placing funds in High Street Bank accounts that are approved based on Fitch Short-Term, Long-Term and Outlook ratings and does not place investments in market-based holdings.</w:t>
      </w:r>
    </w:p>
    <w:p w14:paraId="57AB9004" w14:textId="512E3952" w:rsidR="008F77AD" w:rsidRPr="00BC4190" w:rsidRDefault="0000476D" w:rsidP="00BC4190">
      <w:pPr>
        <w:pStyle w:val="ListParagraph"/>
        <w:numPr>
          <w:ilvl w:val="1"/>
          <w:numId w:val="19"/>
        </w:numPr>
        <w:jc w:val="both"/>
        <w:rPr>
          <w:sz w:val="22"/>
        </w:rPr>
      </w:pPr>
      <w:r w:rsidRPr="0000476D">
        <w:rPr>
          <w:sz w:val="22"/>
        </w:rPr>
        <w:t>If the University chooses to make investments other than in approved High Street Bank accounts, it will do so under the guidance of this policy and will include student representation.</w:t>
      </w:r>
    </w:p>
    <w:p w14:paraId="0C62C57F" w14:textId="2EE3B9E3" w:rsidR="005A5415" w:rsidRPr="005A5415" w:rsidRDefault="00363806" w:rsidP="70F3DC40">
      <w:pPr>
        <w:pStyle w:val="ListParagraph"/>
        <w:jc w:val="both"/>
        <w:rPr>
          <w:sz w:val="22"/>
        </w:rPr>
      </w:pPr>
      <w:r w:rsidRPr="70F3DC40">
        <w:rPr>
          <w:sz w:val="22"/>
        </w:rPr>
        <w:t xml:space="preserve">The Finance and Infrastructure Committee is the body which monitors the University’s investment portfolio </w:t>
      </w:r>
      <w:r w:rsidR="005A5415" w:rsidRPr="70F3DC40">
        <w:rPr>
          <w:sz w:val="22"/>
        </w:rPr>
        <w:t xml:space="preserve">on behalf of the Board of </w:t>
      </w:r>
      <w:r w:rsidR="00F662E2" w:rsidRPr="70F3DC40">
        <w:rPr>
          <w:sz w:val="22"/>
        </w:rPr>
        <w:t>Governors. The</w:t>
      </w:r>
      <w:r w:rsidR="005A7951" w:rsidRPr="70F3DC40">
        <w:rPr>
          <w:sz w:val="22"/>
        </w:rPr>
        <w:t xml:space="preserve"> Finance and Infrastructure Committee will meet regularly, in accordance with its Terms of Reference, to review the performance of cash and </w:t>
      </w:r>
      <w:proofErr w:type="gramStart"/>
      <w:r w:rsidR="005A7951" w:rsidRPr="70F3DC40">
        <w:rPr>
          <w:sz w:val="22"/>
        </w:rPr>
        <w:t>short term</w:t>
      </w:r>
      <w:proofErr w:type="gramEnd"/>
      <w:r w:rsidR="005A7951" w:rsidRPr="70F3DC40">
        <w:rPr>
          <w:sz w:val="22"/>
        </w:rPr>
        <w:t xml:space="preserve"> deposit targets and suitable benchmarks. </w:t>
      </w:r>
      <w:r w:rsidR="00F662E2" w:rsidRPr="70F3DC40">
        <w:rPr>
          <w:sz w:val="22"/>
        </w:rPr>
        <w:t>The University</w:t>
      </w:r>
      <w:r w:rsidR="005A7951" w:rsidRPr="70F3DC40">
        <w:rPr>
          <w:sz w:val="22"/>
        </w:rPr>
        <w:t xml:space="preserve"> will utilise a range of sustainability metrics to assess the counterparties, which may include ESG score, carbon score and UN SDG alignment. </w:t>
      </w:r>
      <w:r w:rsidR="005A5415" w:rsidRPr="70F3DC40">
        <w:rPr>
          <w:sz w:val="22"/>
        </w:rPr>
        <w:t xml:space="preserve">The Finance Director shall report to the Finance and Infrastructure Committee at least twice in each financial year on the activities of the Treasury Management operation and on the exercise of </w:t>
      </w:r>
      <w:r w:rsidR="00C00859" w:rsidRPr="70F3DC40">
        <w:rPr>
          <w:sz w:val="22"/>
        </w:rPr>
        <w:t xml:space="preserve">Banking </w:t>
      </w:r>
      <w:r w:rsidR="11566136" w:rsidRPr="70F3DC40">
        <w:rPr>
          <w:sz w:val="22"/>
        </w:rPr>
        <w:t>and Treasury</w:t>
      </w:r>
      <w:r w:rsidR="005A5415" w:rsidRPr="70F3DC40">
        <w:rPr>
          <w:sz w:val="22"/>
        </w:rPr>
        <w:t xml:space="preserve"> Management powers delegated to him. One such report shall comprise an annual report on </w:t>
      </w:r>
      <w:r w:rsidR="00C00859" w:rsidRPr="70F3DC40">
        <w:rPr>
          <w:sz w:val="22"/>
        </w:rPr>
        <w:t xml:space="preserve">Banking and </w:t>
      </w:r>
      <w:r w:rsidR="005A5415" w:rsidRPr="70F3DC40">
        <w:rPr>
          <w:sz w:val="22"/>
        </w:rPr>
        <w:t>Treasury Management for presentation within four months of the University’s year-</w:t>
      </w:r>
      <w:proofErr w:type="gramStart"/>
      <w:r w:rsidR="005A5415" w:rsidRPr="70F3DC40">
        <w:rPr>
          <w:sz w:val="22"/>
        </w:rPr>
        <w:t>end.</w:t>
      </w:r>
      <w:r w:rsidR="005F2883" w:rsidRPr="70F3DC40">
        <w:rPr>
          <w:sz w:val="22"/>
        </w:rPr>
        <w:t>.</w:t>
      </w:r>
      <w:proofErr w:type="gramEnd"/>
      <w:r w:rsidR="005F2883" w:rsidRPr="70F3DC40">
        <w:rPr>
          <w:sz w:val="22"/>
        </w:rPr>
        <w:t xml:space="preserve"> </w:t>
      </w:r>
    </w:p>
    <w:p w14:paraId="2508F7CB" w14:textId="5A98A8E4" w:rsidR="00A24C60" w:rsidRPr="00A24C60" w:rsidRDefault="00A24C60" w:rsidP="00BC4190">
      <w:pPr>
        <w:pStyle w:val="ListParagraph"/>
        <w:numPr>
          <w:ilvl w:val="1"/>
          <w:numId w:val="19"/>
        </w:numPr>
        <w:jc w:val="both"/>
        <w:rPr>
          <w:sz w:val="22"/>
        </w:rPr>
      </w:pPr>
      <w:r w:rsidRPr="00A24C60">
        <w:rPr>
          <w:sz w:val="22"/>
        </w:rPr>
        <w:t xml:space="preserve">The University will ensure that all its </w:t>
      </w:r>
      <w:r w:rsidR="00C00859">
        <w:rPr>
          <w:sz w:val="22"/>
        </w:rPr>
        <w:t xml:space="preserve">Banking and </w:t>
      </w:r>
      <w:r w:rsidRPr="00A24C60">
        <w:rPr>
          <w:sz w:val="22"/>
        </w:rPr>
        <w:t>Treasury Management activities comply with its statutory powers and regulatory requirements.</w:t>
      </w:r>
    </w:p>
    <w:p w14:paraId="6FF5A6D4" w14:textId="5C13FCE8" w:rsidR="00F85E46" w:rsidRPr="00F85E46" w:rsidRDefault="00F85E46" w:rsidP="00BC4190">
      <w:pPr>
        <w:pStyle w:val="ListParagraph"/>
        <w:numPr>
          <w:ilvl w:val="1"/>
          <w:numId w:val="19"/>
        </w:numPr>
        <w:jc w:val="both"/>
        <w:rPr>
          <w:sz w:val="22"/>
        </w:rPr>
      </w:pPr>
      <w:r w:rsidRPr="00F85E46">
        <w:rPr>
          <w:sz w:val="22"/>
        </w:rPr>
        <w:t>The Vice-Chancellor will ensure that there are clear written statements of the responsibilities of each post-holder engaged in</w:t>
      </w:r>
      <w:r w:rsidR="002966EA">
        <w:rPr>
          <w:sz w:val="22"/>
        </w:rPr>
        <w:t xml:space="preserve"> Banking </w:t>
      </w:r>
      <w:r w:rsidR="000B0C0F">
        <w:rPr>
          <w:sz w:val="22"/>
        </w:rPr>
        <w:t xml:space="preserve">and </w:t>
      </w:r>
      <w:r w:rsidR="000B0C0F" w:rsidRPr="00F85E46">
        <w:rPr>
          <w:sz w:val="22"/>
        </w:rPr>
        <w:t>Treasury</w:t>
      </w:r>
      <w:r w:rsidRPr="00F85E46">
        <w:rPr>
          <w:sz w:val="22"/>
        </w:rPr>
        <w:t xml:space="preserve"> </w:t>
      </w:r>
      <w:r w:rsidR="002966EA">
        <w:rPr>
          <w:sz w:val="22"/>
        </w:rPr>
        <w:t>M</w:t>
      </w:r>
      <w:r w:rsidRPr="00F85E46">
        <w:rPr>
          <w:sz w:val="22"/>
        </w:rPr>
        <w:t>anagement. A statement of responsibilities is given at Annex A.</w:t>
      </w:r>
    </w:p>
    <w:p w14:paraId="51745908" w14:textId="35615261" w:rsidR="00A20586" w:rsidRPr="00A20586" w:rsidRDefault="00A20586" w:rsidP="00BC4190">
      <w:pPr>
        <w:pStyle w:val="ListParagraph"/>
        <w:numPr>
          <w:ilvl w:val="1"/>
          <w:numId w:val="19"/>
        </w:numPr>
        <w:jc w:val="both"/>
        <w:rPr>
          <w:sz w:val="22"/>
        </w:rPr>
      </w:pPr>
      <w:r w:rsidRPr="00A20586">
        <w:rPr>
          <w:sz w:val="22"/>
        </w:rPr>
        <w:t>The University is committed to the pursuit of value for money in its</w:t>
      </w:r>
      <w:r w:rsidR="002966EA">
        <w:rPr>
          <w:sz w:val="22"/>
        </w:rPr>
        <w:t xml:space="preserve"> Banking and</w:t>
      </w:r>
      <w:r w:rsidRPr="00A20586">
        <w:rPr>
          <w:sz w:val="22"/>
        </w:rPr>
        <w:t xml:space="preserve"> Treasury Management activities.</w:t>
      </w:r>
    </w:p>
    <w:p w14:paraId="44AAD692" w14:textId="56B06729" w:rsidR="008B5137" w:rsidRPr="008B5137" w:rsidRDefault="008B5137" w:rsidP="00BC4190">
      <w:pPr>
        <w:pStyle w:val="ListParagraph"/>
        <w:numPr>
          <w:ilvl w:val="1"/>
          <w:numId w:val="19"/>
        </w:numPr>
        <w:jc w:val="both"/>
        <w:rPr>
          <w:sz w:val="22"/>
        </w:rPr>
      </w:pPr>
      <w:r w:rsidRPr="008B5137">
        <w:rPr>
          <w:sz w:val="22"/>
        </w:rPr>
        <w:t>The University will maintain full records of its</w:t>
      </w:r>
      <w:r w:rsidR="00EA7A28">
        <w:rPr>
          <w:sz w:val="22"/>
        </w:rPr>
        <w:t xml:space="preserve"> Banking and</w:t>
      </w:r>
      <w:r w:rsidRPr="008B5137">
        <w:rPr>
          <w:sz w:val="22"/>
        </w:rPr>
        <w:t xml:space="preserve"> Treasury Management decisions. </w:t>
      </w:r>
    </w:p>
    <w:p w14:paraId="1AE2AFF7" w14:textId="32718F61" w:rsidR="00A8404D" w:rsidRPr="00A8404D" w:rsidRDefault="00A8404D" w:rsidP="00BC4190">
      <w:pPr>
        <w:pStyle w:val="ListParagraph"/>
        <w:numPr>
          <w:ilvl w:val="1"/>
          <w:numId w:val="19"/>
        </w:numPr>
        <w:jc w:val="both"/>
        <w:rPr>
          <w:sz w:val="22"/>
        </w:rPr>
      </w:pPr>
      <w:r w:rsidRPr="00A8404D">
        <w:rPr>
          <w:sz w:val="22"/>
        </w:rPr>
        <w:lastRenderedPageBreak/>
        <w:t xml:space="preserve">The University will ensure that regular reports are prepared and considered on the implementation of its </w:t>
      </w:r>
      <w:r w:rsidR="00EA7A28">
        <w:rPr>
          <w:sz w:val="22"/>
        </w:rPr>
        <w:t xml:space="preserve">Banking and </w:t>
      </w:r>
      <w:r w:rsidRPr="00A8404D">
        <w:rPr>
          <w:sz w:val="22"/>
        </w:rPr>
        <w:t xml:space="preserve">Treasury Management policy, the effects of decisions taken and transactions executed in pursuit of these policies, and the performance of the </w:t>
      </w:r>
      <w:r w:rsidR="00964E35">
        <w:rPr>
          <w:sz w:val="22"/>
        </w:rPr>
        <w:t xml:space="preserve">Banking and </w:t>
      </w:r>
      <w:r w:rsidRPr="00A8404D">
        <w:rPr>
          <w:sz w:val="22"/>
        </w:rPr>
        <w:t>Treasury Management function.</w:t>
      </w:r>
    </w:p>
    <w:p w14:paraId="42989FD6" w14:textId="08C64A84" w:rsidR="009C6078" w:rsidRPr="009C6078" w:rsidRDefault="009C6078" w:rsidP="00BC4190">
      <w:pPr>
        <w:pStyle w:val="ListParagraph"/>
        <w:numPr>
          <w:ilvl w:val="1"/>
          <w:numId w:val="19"/>
        </w:numPr>
        <w:jc w:val="both"/>
        <w:rPr>
          <w:sz w:val="22"/>
        </w:rPr>
      </w:pPr>
      <w:r w:rsidRPr="009C6078">
        <w:rPr>
          <w:sz w:val="22"/>
        </w:rPr>
        <w:t xml:space="preserve">The Board of Governors or the committee to which </w:t>
      </w:r>
      <w:r w:rsidR="00964E35">
        <w:rPr>
          <w:sz w:val="22"/>
        </w:rPr>
        <w:t xml:space="preserve">Banking and </w:t>
      </w:r>
      <w:r w:rsidRPr="009C6078">
        <w:rPr>
          <w:sz w:val="22"/>
        </w:rPr>
        <w:t xml:space="preserve">Treasury Management responsibilities are delegated will receive regular monitoring reports on </w:t>
      </w:r>
      <w:r w:rsidR="00964E35">
        <w:rPr>
          <w:sz w:val="22"/>
        </w:rPr>
        <w:t xml:space="preserve">Banking and </w:t>
      </w:r>
      <w:r w:rsidRPr="009C6078">
        <w:rPr>
          <w:sz w:val="22"/>
        </w:rPr>
        <w:t xml:space="preserve">Treasury Management activities and risks, including the performance of the </w:t>
      </w:r>
      <w:r w:rsidR="00964E35">
        <w:rPr>
          <w:sz w:val="22"/>
        </w:rPr>
        <w:t xml:space="preserve">Banking and </w:t>
      </w:r>
      <w:r w:rsidRPr="009C6078">
        <w:rPr>
          <w:sz w:val="22"/>
        </w:rPr>
        <w:t xml:space="preserve">Treasury Management function and any non-compliance with the University’s </w:t>
      </w:r>
      <w:r w:rsidR="0006616A">
        <w:rPr>
          <w:sz w:val="22"/>
        </w:rPr>
        <w:t xml:space="preserve">Banking and </w:t>
      </w:r>
      <w:r w:rsidRPr="009C6078">
        <w:rPr>
          <w:sz w:val="22"/>
        </w:rPr>
        <w:t>Treasury Management policy statement.</w:t>
      </w:r>
    </w:p>
    <w:p w14:paraId="1E846429" w14:textId="77777777" w:rsidR="004A1672" w:rsidRPr="004A1672" w:rsidRDefault="004A1672" w:rsidP="00BC4190">
      <w:pPr>
        <w:pStyle w:val="ListParagraph"/>
        <w:numPr>
          <w:ilvl w:val="1"/>
          <w:numId w:val="19"/>
        </w:numPr>
        <w:jc w:val="both"/>
        <w:rPr>
          <w:sz w:val="22"/>
        </w:rPr>
      </w:pPr>
      <w:r w:rsidRPr="004A1672">
        <w:rPr>
          <w:sz w:val="22"/>
        </w:rPr>
        <w:t>The University is alert to the possibility that it may become subject of an attempt to involve it in a transaction involving the laundering of money or other fraud.</w:t>
      </w:r>
    </w:p>
    <w:p w14:paraId="716A7AC3" w14:textId="49488976" w:rsidR="00867030" w:rsidRPr="00867030" w:rsidRDefault="00867030" w:rsidP="00F0340F">
      <w:pPr>
        <w:pStyle w:val="ListParagraph"/>
        <w:numPr>
          <w:ilvl w:val="1"/>
          <w:numId w:val="19"/>
        </w:numPr>
        <w:jc w:val="both"/>
        <w:rPr>
          <w:sz w:val="22"/>
        </w:rPr>
      </w:pPr>
      <w:r w:rsidRPr="00867030">
        <w:rPr>
          <w:sz w:val="22"/>
        </w:rPr>
        <w:t xml:space="preserve">The University recognises the importance that all staff involved in the </w:t>
      </w:r>
      <w:r w:rsidR="0006616A">
        <w:rPr>
          <w:sz w:val="22"/>
        </w:rPr>
        <w:t xml:space="preserve">Banking and </w:t>
      </w:r>
      <w:r w:rsidRPr="00867030">
        <w:rPr>
          <w:sz w:val="22"/>
        </w:rPr>
        <w:t>Treasury Management function are fully equipped to undertake the duties and responsibilities allocated to them.</w:t>
      </w:r>
    </w:p>
    <w:p w14:paraId="724B0BED" w14:textId="4484E363" w:rsidR="00F44F04" w:rsidRPr="00F44F04" w:rsidRDefault="00F44F04" w:rsidP="00F0340F">
      <w:pPr>
        <w:pStyle w:val="ListParagraph"/>
        <w:numPr>
          <w:ilvl w:val="1"/>
          <w:numId w:val="19"/>
        </w:numPr>
        <w:jc w:val="both"/>
        <w:rPr>
          <w:sz w:val="22"/>
        </w:rPr>
      </w:pPr>
      <w:r w:rsidRPr="00F44F04">
        <w:rPr>
          <w:sz w:val="22"/>
        </w:rPr>
        <w:t xml:space="preserve">The University accepts its responsibility for all </w:t>
      </w:r>
      <w:r w:rsidR="0006616A">
        <w:rPr>
          <w:sz w:val="22"/>
        </w:rPr>
        <w:t xml:space="preserve">Banking and </w:t>
      </w:r>
      <w:r w:rsidRPr="00F44F04">
        <w:rPr>
          <w:sz w:val="22"/>
        </w:rPr>
        <w:t>Treasury Management decisions.</w:t>
      </w:r>
    </w:p>
    <w:p w14:paraId="36019407" w14:textId="4CABEC13" w:rsidR="00334D4F" w:rsidRPr="00334D4F" w:rsidRDefault="00334D4F" w:rsidP="00F0340F">
      <w:pPr>
        <w:pStyle w:val="ListParagraph"/>
        <w:numPr>
          <w:ilvl w:val="1"/>
          <w:numId w:val="19"/>
        </w:numPr>
        <w:jc w:val="both"/>
        <w:rPr>
          <w:sz w:val="22"/>
        </w:rPr>
      </w:pPr>
      <w:r w:rsidRPr="00334D4F">
        <w:rPr>
          <w:sz w:val="22"/>
        </w:rPr>
        <w:t xml:space="preserve">The University is committed to the pursuit of proper corporate governance throughout its businesses and services, and to establishing the principles and practices by which this can be achieved. Accordingly, the </w:t>
      </w:r>
      <w:r w:rsidR="009B53A7">
        <w:rPr>
          <w:sz w:val="22"/>
        </w:rPr>
        <w:t xml:space="preserve">Banking and </w:t>
      </w:r>
      <w:r w:rsidRPr="00334D4F">
        <w:rPr>
          <w:sz w:val="22"/>
        </w:rPr>
        <w:t xml:space="preserve">Treasury Management function and its </w:t>
      </w:r>
      <w:r w:rsidR="009B53A7">
        <w:rPr>
          <w:sz w:val="22"/>
        </w:rPr>
        <w:t xml:space="preserve">Banking and </w:t>
      </w:r>
      <w:r w:rsidRPr="00334D4F">
        <w:rPr>
          <w:sz w:val="22"/>
        </w:rPr>
        <w:t>Treasury Management activities will be undertaken with openness and transparency, honesty, integrity and accountability.</w:t>
      </w:r>
    </w:p>
    <w:p w14:paraId="255854C9" w14:textId="4E63F7B1" w:rsidR="004C5326" w:rsidRPr="004C5326" w:rsidRDefault="004C5326" w:rsidP="00F0340F">
      <w:pPr>
        <w:pStyle w:val="ListParagraph"/>
        <w:numPr>
          <w:ilvl w:val="1"/>
          <w:numId w:val="19"/>
        </w:numPr>
        <w:jc w:val="both"/>
        <w:rPr>
          <w:sz w:val="22"/>
        </w:rPr>
      </w:pPr>
      <w:r w:rsidRPr="004C5326">
        <w:rPr>
          <w:sz w:val="22"/>
        </w:rPr>
        <w:t xml:space="preserve">The associated Treasury Systems Document </w:t>
      </w:r>
      <w:r w:rsidR="001A7E13">
        <w:rPr>
          <w:sz w:val="22"/>
        </w:rPr>
        <w:t xml:space="preserve">within the Appendices to Responsible Banking and Treasury Management Policy </w:t>
      </w:r>
      <w:r w:rsidR="006742B4">
        <w:rPr>
          <w:sz w:val="22"/>
        </w:rPr>
        <w:t>document</w:t>
      </w:r>
      <w:r w:rsidRPr="004C5326">
        <w:rPr>
          <w:sz w:val="22"/>
        </w:rPr>
        <w:t>.</w:t>
      </w:r>
    </w:p>
    <w:p w14:paraId="0D345A67" w14:textId="77777777" w:rsidR="00A85F3B" w:rsidRPr="0048716A" w:rsidRDefault="00A85F3B" w:rsidP="00A85F3B">
      <w:pPr>
        <w:pStyle w:val="ListParagraph"/>
        <w:numPr>
          <w:ilvl w:val="0"/>
          <w:numId w:val="0"/>
        </w:numPr>
        <w:ind w:left="1080"/>
        <w:rPr>
          <w:sz w:val="22"/>
        </w:rPr>
      </w:pPr>
    </w:p>
    <w:p w14:paraId="40F92CF5" w14:textId="3664086B" w:rsidR="00D71C67" w:rsidRPr="00A85F3B" w:rsidRDefault="00D5395E" w:rsidP="00A85F3B">
      <w:pPr>
        <w:pStyle w:val="Heading2"/>
        <w:numPr>
          <w:ilvl w:val="0"/>
          <w:numId w:val="19"/>
        </w:numPr>
        <w:rPr>
          <w:sz w:val="22"/>
        </w:rPr>
      </w:pPr>
      <w:r w:rsidRPr="00A85F3B">
        <w:rPr>
          <w:sz w:val="22"/>
        </w:rPr>
        <w:t>Environmental, Social and Governance (ESG) Issues</w:t>
      </w:r>
    </w:p>
    <w:p w14:paraId="7C008689" w14:textId="01D67F6F" w:rsidR="00D5395E" w:rsidRPr="001050DD" w:rsidRDefault="35D46EF4" w:rsidP="00496916">
      <w:pPr>
        <w:pStyle w:val="ListParagraph"/>
        <w:numPr>
          <w:ilvl w:val="1"/>
          <w:numId w:val="19"/>
        </w:numPr>
        <w:jc w:val="both"/>
        <w:rPr>
          <w:sz w:val="22"/>
        </w:rPr>
      </w:pPr>
      <w:r w:rsidRPr="28D9BA8E">
        <w:rPr>
          <w:sz w:val="22"/>
        </w:rPr>
        <w:t xml:space="preserve">The University is particularly concerned about the following key ESG issues and will adopt </w:t>
      </w:r>
      <w:r w:rsidR="169BB214" w:rsidRPr="28D9BA8E">
        <w:rPr>
          <w:sz w:val="22"/>
        </w:rPr>
        <w:t xml:space="preserve">treasury and </w:t>
      </w:r>
      <w:r w:rsidRPr="28D9BA8E">
        <w:rPr>
          <w:sz w:val="22"/>
        </w:rPr>
        <w:t xml:space="preserve">investment strategies that seek to minimise or, ideally, eliminate investments in companies </w:t>
      </w:r>
      <w:r w:rsidR="709BED94" w:rsidRPr="28D9BA8E">
        <w:rPr>
          <w:sz w:val="22"/>
        </w:rPr>
        <w:t xml:space="preserve">or governments </w:t>
      </w:r>
      <w:r w:rsidRPr="28D9BA8E">
        <w:rPr>
          <w:sz w:val="22"/>
        </w:rPr>
        <w:t>with behaviour leading to:</w:t>
      </w:r>
    </w:p>
    <w:p w14:paraId="5913C609" w14:textId="3761AA0B" w:rsidR="00620EDC" w:rsidRPr="003C2DA8" w:rsidRDefault="00620EDC" w:rsidP="00496916">
      <w:pPr>
        <w:pStyle w:val="ListParagraph"/>
        <w:numPr>
          <w:ilvl w:val="0"/>
          <w:numId w:val="33"/>
        </w:numPr>
        <w:jc w:val="both"/>
        <w:rPr>
          <w:sz w:val="22"/>
        </w:rPr>
      </w:pPr>
      <w:r w:rsidRPr="003C2DA8">
        <w:rPr>
          <w:sz w:val="22"/>
        </w:rPr>
        <w:t>Environmental degradation and climate change</w:t>
      </w:r>
    </w:p>
    <w:p w14:paraId="03BDC749" w14:textId="590B4BAF" w:rsidR="00620EDC" w:rsidRPr="003C2DA8" w:rsidRDefault="00620EDC" w:rsidP="00496916">
      <w:pPr>
        <w:pStyle w:val="ListParagraph"/>
        <w:numPr>
          <w:ilvl w:val="0"/>
          <w:numId w:val="33"/>
        </w:numPr>
        <w:jc w:val="both"/>
        <w:rPr>
          <w:sz w:val="22"/>
        </w:rPr>
      </w:pPr>
      <w:r w:rsidRPr="003C2DA8">
        <w:rPr>
          <w:sz w:val="22"/>
        </w:rPr>
        <w:t>Human rights violations</w:t>
      </w:r>
    </w:p>
    <w:p w14:paraId="6B4391C6" w14:textId="6EB6A4ED" w:rsidR="00620EDC" w:rsidRPr="003C2DA8" w:rsidRDefault="00620EDC" w:rsidP="00496916">
      <w:pPr>
        <w:pStyle w:val="ListParagraph"/>
        <w:numPr>
          <w:ilvl w:val="0"/>
          <w:numId w:val="33"/>
        </w:numPr>
        <w:jc w:val="both"/>
        <w:rPr>
          <w:sz w:val="22"/>
        </w:rPr>
      </w:pPr>
      <w:r w:rsidRPr="003C2DA8">
        <w:rPr>
          <w:sz w:val="22"/>
        </w:rPr>
        <w:t>The exploitation of workers</w:t>
      </w:r>
    </w:p>
    <w:p w14:paraId="2E8929AA" w14:textId="78A95ABE" w:rsidR="00620EDC" w:rsidRPr="003C2DA8" w:rsidRDefault="00620EDC" w:rsidP="00496916">
      <w:pPr>
        <w:pStyle w:val="ListParagraph"/>
        <w:numPr>
          <w:ilvl w:val="0"/>
          <w:numId w:val="33"/>
        </w:numPr>
        <w:jc w:val="both"/>
        <w:rPr>
          <w:sz w:val="22"/>
        </w:rPr>
      </w:pPr>
      <w:r w:rsidRPr="003C2DA8">
        <w:rPr>
          <w:sz w:val="22"/>
        </w:rPr>
        <w:t>R</w:t>
      </w:r>
      <w:r w:rsidR="00A0291D" w:rsidRPr="003C2DA8">
        <w:rPr>
          <w:sz w:val="22"/>
        </w:rPr>
        <w:t>ace</w:t>
      </w:r>
      <w:r w:rsidRPr="003C2DA8">
        <w:rPr>
          <w:sz w:val="22"/>
        </w:rPr>
        <w:t xml:space="preserve"> or sex</w:t>
      </w:r>
      <w:r w:rsidR="00A0291D" w:rsidRPr="003C2DA8">
        <w:rPr>
          <w:sz w:val="22"/>
        </w:rPr>
        <w:t xml:space="preserve"> discrimination</w:t>
      </w:r>
    </w:p>
    <w:p w14:paraId="204E1AAA" w14:textId="6F480859" w:rsidR="00A0291D" w:rsidRPr="003C2DA8" w:rsidRDefault="00A0291D" w:rsidP="00496916">
      <w:pPr>
        <w:pStyle w:val="ListParagraph"/>
        <w:numPr>
          <w:ilvl w:val="0"/>
          <w:numId w:val="33"/>
        </w:numPr>
        <w:jc w:val="both"/>
        <w:rPr>
          <w:sz w:val="22"/>
        </w:rPr>
      </w:pPr>
      <w:r w:rsidRPr="003C2DA8">
        <w:rPr>
          <w:sz w:val="22"/>
        </w:rPr>
        <w:t>Institutionalisation of poverty</w:t>
      </w:r>
    </w:p>
    <w:p w14:paraId="63064F30" w14:textId="100329DE" w:rsidR="00A0291D" w:rsidRPr="003C2DA8" w:rsidRDefault="00A0291D" w:rsidP="00496916">
      <w:pPr>
        <w:pStyle w:val="ListParagraph"/>
        <w:numPr>
          <w:ilvl w:val="0"/>
          <w:numId w:val="33"/>
        </w:numPr>
        <w:jc w:val="both"/>
        <w:rPr>
          <w:sz w:val="22"/>
        </w:rPr>
      </w:pPr>
      <w:r w:rsidRPr="003C2DA8">
        <w:rPr>
          <w:sz w:val="22"/>
        </w:rPr>
        <w:t>Tobacco production, cultivation and manufacture</w:t>
      </w:r>
    </w:p>
    <w:p w14:paraId="00D49B9A" w14:textId="7E25CB9D" w:rsidR="00A0291D" w:rsidRPr="003C2DA8" w:rsidRDefault="00A0291D" w:rsidP="00496916">
      <w:pPr>
        <w:pStyle w:val="ListParagraph"/>
        <w:numPr>
          <w:ilvl w:val="0"/>
          <w:numId w:val="33"/>
        </w:numPr>
        <w:jc w:val="both"/>
        <w:rPr>
          <w:sz w:val="22"/>
        </w:rPr>
      </w:pPr>
      <w:r w:rsidRPr="003C2DA8">
        <w:rPr>
          <w:sz w:val="22"/>
        </w:rPr>
        <w:t>Manufacture of controversial weapons</w:t>
      </w:r>
    </w:p>
    <w:p w14:paraId="2856C882" w14:textId="7B0E4F8A" w:rsidR="00620EDC" w:rsidRPr="003C2DA8" w:rsidRDefault="5972947C" w:rsidP="00496916">
      <w:pPr>
        <w:pStyle w:val="ListParagraph"/>
        <w:numPr>
          <w:ilvl w:val="0"/>
          <w:numId w:val="33"/>
        </w:numPr>
        <w:jc w:val="both"/>
        <w:rPr>
          <w:sz w:val="22"/>
        </w:rPr>
      </w:pPr>
      <w:r w:rsidRPr="003C2DA8">
        <w:rPr>
          <w:sz w:val="22"/>
        </w:rPr>
        <w:t xml:space="preserve">Giving or receiving of bribes </w:t>
      </w:r>
    </w:p>
    <w:p w14:paraId="0BD02FB1" w14:textId="59695BC4" w:rsidR="00427670" w:rsidRPr="001050DD" w:rsidRDefault="64F6CCCD" w:rsidP="00496916">
      <w:pPr>
        <w:pStyle w:val="ListParagraph"/>
        <w:numPr>
          <w:ilvl w:val="1"/>
          <w:numId w:val="19"/>
        </w:numPr>
        <w:jc w:val="both"/>
        <w:rPr>
          <w:sz w:val="22"/>
        </w:rPr>
      </w:pPr>
      <w:r w:rsidRPr="28D9BA8E">
        <w:rPr>
          <w:sz w:val="22"/>
        </w:rPr>
        <w:t>Where possible, exclusionary screening criteria will be used to address the above issues. Where it is not possible to define screening criteria for a particular issue, investment managers will be expected to report regularly to the Finance and Infrastructure Committee on ESG issues, engagement and voting activity.</w:t>
      </w:r>
    </w:p>
    <w:p w14:paraId="7F85AA19" w14:textId="4B2C5438" w:rsidR="00693DDE" w:rsidRPr="00A553CE" w:rsidRDefault="00693DDE" w:rsidP="00496916">
      <w:pPr>
        <w:pStyle w:val="ListParagraph"/>
        <w:numPr>
          <w:ilvl w:val="1"/>
          <w:numId w:val="19"/>
        </w:numPr>
        <w:jc w:val="both"/>
        <w:rPr>
          <w:sz w:val="22"/>
        </w:rPr>
      </w:pPr>
      <w:r w:rsidRPr="003C2DA8">
        <w:rPr>
          <w:sz w:val="22"/>
        </w:rPr>
        <w:t>In addition, t</w:t>
      </w:r>
      <w:r w:rsidR="1FDEE6D7" w:rsidRPr="00A553CE">
        <w:rPr>
          <w:sz w:val="22"/>
        </w:rPr>
        <w:t xml:space="preserve">he University </w:t>
      </w:r>
      <w:r w:rsidR="007359C1" w:rsidRPr="00A553CE">
        <w:rPr>
          <w:sz w:val="22"/>
        </w:rPr>
        <w:t>does not intentionally invest directly (or through collective funds) in</w:t>
      </w:r>
      <w:r w:rsidRPr="00A553CE">
        <w:rPr>
          <w:sz w:val="22"/>
        </w:rPr>
        <w:t>:</w:t>
      </w:r>
    </w:p>
    <w:p w14:paraId="79372AD4" w14:textId="105A6C98" w:rsidR="00693DDE" w:rsidRPr="000433ED" w:rsidRDefault="00693DDE" w:rsidP="00496916">
      <w:pPr>
        <w:pStyle w:val="ListParagraph"/>
        <w:numPr>
          <w:ilvl w:val="0"/>
          <w:numId w:val="34"/>
        </w:numPr>
        <w:jc w:val="both"/>
        <w:rPr>
          <w:sz w:val="22"/>
        </w:rPr>
      </w:pPr>
      <w:r w:rsidRPr="000433ED">
        <w:rPr>
          <w:sz w:val="22"/>
        </w:rPr>
        <w:t>F</w:t>
      </w:r>
      <w:r w:rsidR="007359C1" w:rsidRPr="000433ED">
        <w:rPr>
          <w:sz w:val="22"/>
        </w:rPr>
        <w:t xml:space="preserve">ossil fuel </w:t>
      </w:r>
      <w:r w:rsidR="009C5AD4" w:rsidRPr="000433ED">
        <w:rPr>
          <w:sz w:val="22"/>
        </w:rPr>
        <w:t xml:space="preserve">extractor </w:t>
      </w:r>
      <w:r w:rsidR="007359C1" w:rsidRPr="000433ED">
        <w:rPr>
          <w:sz w:val="22"/>
        </w:rPr>
        <w:t>companies</w:t>
      </w:r>
      <w:r w:rsidRPr="000433ED">
        <w:rPr>
          <w:sz w:val="22"/>
        </w:rPr>
        <w:t>,</w:t>
      </w:r>
      <w:r w:rsidR="007359C1" w:rsidRPr="000433ED">
        <w:rPr>
          <w:sz w:val="22"/>
        </w:rPr>
        <w:t xml:space="preserve"> which is</w:t>
      </w:r>
      <w:r w:rsidR="1FDEE6D7" w:rsidRPr="000433ED">
        <w:rPr>
          <w:sz w:val="22"/>
        </w:rPr>
        <w:t xml:space="preserve"> endorsed </w:t>
      </w:r>
      <w:r w:rsidR="007359C1" w:rsidRPr="000433ED">
        <w:rPr>
          <w:sz w:val="22"/>
        </w:rPr>
        <w:t xml:space="preserve">in </w:t>
      </w:r>
      <w:r w:rsidR="1FDEE6D7" w:rsidRPr="000433ED">
        <w:rPr>
          <w:sz w:val="22"/>
        </w:rPr>
        <w:t xml:space="preserve">the </w:t>
      </w:r>
      <w:hyperlink r:id="rId15" w:history="1">
        <w:r w:rsidR="00D3002C" w:rsidRPr="003C2DA8">
          <w:t>Fossil Free Pledge</w:t>
        </w:r>
      </w:hyperlink>
    </w:p>
    <w:p w14:paraId="0A1CB8BB" w14:textId="77777777" w:rsidR="00693DDE" w:rsidRPr="000433ED" w:rsidRDefault="00693DDE" w:rsidP="00496916">
      <w:pPr>
        <w:pStyle w:val="ListParagraph"/>
        <w:numPr>
          <w:ilvl w:val="0"/>
          <w:numId w:val="34"/>
        </w:numPr>
        <w:jc w:val="both"/>
        <w:rPr>
          <w:sz w:val="22"/>
        </w:rPr>
      </w:pPr>
      <w:r w:rsidRPr="000433ED">
        <w:rPr>
          <w:sz w:val="22"/>
        </w:rPr>
        <w:lastRenderedPageBreak/>
        <w:t>Companies in Violation of International Law</w:t>
      </w:r>
    </w:p>
    <w:p w14:paraId="0C0FAF01" w14:textId="77777777" w:rsidR="009C5AD4" w:rsidRPr="000433ED" w:rsidRDefault="009C5AD4" w:rsidP="00496916">
      <w:pPr>
        <w:pStyle w:val="ListParagraph"/>
        <w:numPr>
          <w:ilvl w:val="0"/>
          <w:numId w:val="34"/>
        </w:numPr>
        <w:jc w:val="both"/>
        <w:rPr>
          <w:sz w:val="22"/>
        </w:rPr>
      </w:pPr>
      <w:r w:rsidRPr="000433ED">
        <w:rPr>
          <w:sz w:val="22"/>
        </w:rPr>
        <w:t>Companies which manufacture banned Weapons</w:t>
      </w:r>
    </w:p>
    <w:p w14:paraId="18715BBC" w14:textId="2ACCE902" w:rsidR="006C1537" w:rsidRPr="000433ED" w:rsidRDefault="009653BE" w:rsidP="00496916">
      <w:pPr>
        <w:pStyle w:val="ListParagraph"/>
        <w:numPr>
          <w:ilvl w:val="0"/>
          <w:numId w:val="34"/>
        </w:numPr>
        <w:jc w:val="both"/>
        <w:rPr>
          <w:sz w:val="22"/>
        </w:rPr>
      </w:pPr>
      <w:r w:rsidRPr="000433ED">
        <w:rPr>
          <w:sz w:val="22"/>
        </w:rPr>
        <w:t xml:space="preserve">Companies </w:t>
      </w:r>
      <w:r w:rsidR="00030E6F" w:rsidRPr="000433ED">
        <w:rPr>
          <w:sz w:val="22"/>
        </w:rPr>
        <w:t>in the “bord</w:t>
      </w:r>
      <w:r w:rsidR="009468BE" w:rsidRPr="000433ED">
        <w:rPr>
          <w:sz w:val="22"/>
        </w:rPr>
        <w:t>er industry</w:t>
      </w:r>
      <w:r w:rsidR="0011661F" w:rsidRPr="000433ED">
        <w:rPr>
          <w:sz w:val="22"/>
        </w:rPr>
        <w:t xml:space="preserve">” </w:t>
      </w:r>
      <w:r w:rsidR="005256BF" w:rsidRPr="000433ED">
        <w:rPr>
          <w:sz w:val="22"/>
        </w:rPr>
        <w:t xml:space="preserve">i.e. </w:t>
      </w:r>
      <w:r w:rsidR="00504C08" w:rsidRPr="000433ED">
        <w:rPr>
          <w:sz w:val="22"/>
        </w:rPr>
        <w:t>unethically profiting from asylum,</w:t>
      </w:r>
      <w:r w:rsidR="00433A87" w:rsidRPr="000433ED">
        <w:rPr>
          <w:sz w:val="22"/>
        </w:rPr>
        <w:t xml:space="preserve"> seekers / migrants</w:t>
      </w:r>
    </w:p>
    <w:p w14:paraId="60B846AB" w14:textId="76F6CCEE" w:rsidR="00941C54" w:rsidRPr="000433ED" w:rsidRDefault="00693DDE" w:rsidP="00496916">
      <w:pPr>
        <w:pStyle w:val="ListParagraph"/>
        <w:numPr>
          <w:ilvl w:val="0"/>
          <w:numId w:val="34"/>
        </w:numPr>
        <w:jc w:val="both"/>
        <w:rPr>
          <w:sz w:val="22"/>
        </w:rPr>
      </w:pPr>
      <w:r w:rsidRPr="000433ED">
        <w:rPr>
          <w:sz w:val="22"/>
        </w:rPr>
        <w:t xml:space="preserve">Companies </w:t>
      </w:r>
      <w:r w:rsidR="00F05901" w:rsidRPr="000433ED">
        <w:rPr>
          <w:sz w:val="22"/>
        </w:rPr>
        <w:t>which have</w:t>
      </w:r>
      <w:r w:rsidR="00966CBD" w:rsidRPr="000433ED">
        <w:rPr>
          <w:sz w:val="22"/>
        </w:rPr>
        <w:t xml:space="preserve"> more than </w:t>
      </w:r>
      <w:r w:rsidR="00F05901" w:rsidRPr="000433ED">
        <w:rPr>
          <w:sz w:val="22"/>
        </w:rPr>
        <w:t xml:space="preserve">10% of </w:t>
      </w:r>
      <w:r w:rsidR="00966CBD" w:rsidRPr="000433ED">
        <w:rPr>
          <w:sz w:val="22"/>
        </w:rPr>
        <w:t xml:space="preserve">their </w:t>
      </w:r>
      <w:r w:rsidR="00F05901" w:rsidRPr="000433ED">
        <w:rPr>
          <w:sz w:val="22"/>
        </w:rPr>
        <w:t>revenue from the manufacture of arms</w:t>
      </w:r>
      <w:r w:rsidR="00E92E83" w:rsidRPr="000433ED">
        <w:rPr>
          <w:sz w:val="22"/>
        </w:rPr>
        <w:t xml:space="preserve"> </w:t>
      </w:r>
      <w:r w:rsidR="009C5AD4" w:rsidRPr="000433ED">
        <w:rPr>
          <w:sz w:val="22"/>
        </w:rPr>
        <w:t xml:space="preserve">(screened from </w:t>
      </w:r>
      <w:r w:rsidR="00966CBD" w:rsidRPr="000433ED">
        <w:rPr>
          <w:sz w:val="22"/>
        </w:rPr>
        <w:t>direct equity investments</w:t>
      </w:r>
      <w:r w:rsidR="009C5AD4" w:rsidRPr="000433ED">
        <w:rPr>
          <w:sz w:val="22"/>
        </w:rPr>
        <w:t>).</w:t>
      </w:r>
    </w:p>
    <w:p w14:paraId="0A67EA6B" w14:textId="4500C3CE" w:rsidR="00730706" w:rsidRDefault="00730706" w:rsidP="00496916">
      <w:pPr>
        <w:pStyle w:val="ListParagraph"/>
        <w:numPr>
          <w:ilvl w:val="1"/>
          <w:numId w:val="19"/>
        </w:numPr>
        <w:jc w:val="both"/>
        <w:rPr>
          <w:sz w:val="22"/>
        </w:rPr>
      </w:pPr>
      <w:bookmarkStart w:id="0" w:name="_Hlk170398995"/>
      <w:r w:rsidRPr="00A553CE">
        <w:rPr>
          <w:sz w:val="22"/>
        </w:rPr>
        <w:t>Th</w:t>
      </w:r>
      <w:r w:rsidR="00960838" w:rsidRPr="00A553CE">
        <w:rPr>
          <w:sz w:val="22"/>
        </w:rPr>
        <w:t xml:space="preserve">is policy </w:t>
      </w:r>
      <w:r w:rsidR="00F42EFF" w:rsidRPr="00A553CE">
        <w:rPr>
          <w:sz w:val="22"/>
        </w:rPr>
        <w:t xml:space="preserve">statement governs the </w:t>
      </w:r>
      <w:r w:rsidR="00960838" w:rsidRPr="00A553CE">
        <w:rPr>
          <w:sz w:val="22"/>
        </w:rPr>
        <w:t xml:space="preserve">University’s investment strategy </w:t>
      </w:r>
      <w:r w:rsidR="003C1533" w:rsidRPr="00A553CE">
        <w:rPr>
          <w:sz w:val="22"/>
        </w:rPr>
        <w:t xml:space="preserve">and </w:t>
      </w:r>
      <w:r w:rsidR="00847E72">
        <w:rPr>
          <w:sz w:val="22"/>
        </w:rPr>
        <w:t>Banking and T</w:t>
      </w:r>
      <w:r w:rsidR="003C1533" w:rsidRPr="00A553CE">
        <w:rPr>
          <w:sz w:val="22"/>
        </w:rPr>
        <w:t xml:space="preserve">reasury </w:t>
      </w:r>
      <w:r w:rsidR="00847E72">
        <w:rPr>
          <w:sz w:val="22"/>
        </w:rPr>
        <w:t>M</w:t>
      </w:r>
      <w:r w:rsidR="003C1533" w:rsidRPr="00A553CE">
        <w:rPr>
          <w:sz w:val="22"/>
        </w:rPr>
        <w:t>anagement polic</w:t>
      </w:r>
      <w:r w:rsidR="003B6AA1" w:rsidRPr="00A553CE">
        <w:rPr>
          <w:sz w:val="22"/>
        </w:rPr>
        <w:t xml:space="preserve">y </w:t>
      </w:r>
      <w:r w:rsidRPr="00A553CE">
        <w:rPr>
          <w:sz w:val="22"/>
        </w:rPr>
        <w:t xml:space="preserve">which </w:t>
      </w:r>
      <w:r w:rsidR="00F42EFF" w:rsidRPr="00A553CE">
        <w:rPr>
          <w:sz w:val="22"/>
        </w:rPr>
        <w:t xml:space="preserve">in turn </w:t>
      </w:r>
      <w:r w:rsidRPr="00A553CE">
        <w:rPr>
          <w:sz w:val="22"/>
        </w:rPr>
        <w:t xml:space="preserve">governs how it manages its </w:t>
      </w:r>
      <w:r w:rsidR="003C1533" w:rsidRPr="00A553CE">
        <w:rPr>
          <w:sz w:val="22"/>
        </w:rPr>
        <w:t>financial resources</w:t>
      </w:r>
      <w:r w:rsidR="400D5748" w:rsidRPr="00A553CE">
        <w:rPr>
          <w:sz w:val="22"/>
        </w:rPr>
        <w:t xml:space="preserve"> </w:t>
      </w:r>
      <w:r w:rsidR="00F475DF" w:rsidRPr="00A553CE">
        <w:rPr>
          <w:sz w:val="22"/>
        </w:rPr>
        <w:t xml:space="preserve">ethically </w:t>
      </w:r>
      <w:r w:rsidR="005F6DBD" w:rsidRPr="00A553CE">
        <w:rPr>
          <w:sz w:val="22"/>
        </w:rPr>
        <w:t xml:space="preserve">using </w:t>
      </w:r>
      <w:r w:rsidR="400D5748" w:rsidRPr="00A553CE">
        <w:rPr>
          <w:sz w:val="22"/>
        </w:rPr>
        <w:t>screening</w:t>
      </w:r>
      <w:r w:rsidR="00F36814" w:rsidRPr="00A553CE">
        <w:rPr>
          <w:sz w:val="22"/>
        </w:rPr>
        <w:t xml:space="preserve">, </w:t>
      </w:r>
      <w:r w:rsidR="400D5748" w:rsidRPr="00A553CE">
        <w:rPr>
          <w:sz w:val="22"/>
        </w:rPr>
        <w:t>exclusions</w:t>
      </w:r>
      <w:r w:rsidR="00F36814" w:rsidRPr="00A553CE">
        <w:rPr>
          <w:sz w:val="22"/>
        </w:rPr>
        <w:t xml:space="preserve"> and positive selection criteria</w:t>
      </w:r>
      <w:r w:rsidRPr="00A553CE">
        <w:rPr>
          <w:sz w:val="22"/>
        </w:rPr>
        <w:t>.</w:t>
      </w:r>
      <w:r w:rsidR="001D7D8F" w:rsidRPr="00A553CE">
        <w:rPr>
          <w:sz w:val="22"/>
        </w:rPr>
        <w:t xml:space="preserve">  </w:t>
      </w:r>
    </w:p>
    <w:p w14:paraId="5B1202E6" w14:textId="09722EFC" w:rsidR="008E7176" w:rsidRDefault="003D07E0" w:rsidP="00496916">
      <w:pPr>
        <w:pStyle w:val="ListParagraph"/>
        <w:numPr>
          <w:ilvl w:val="1"/>
          <w:numId w:val="19"/>
        </w:numPr>
        <w:jc w:val="both"/>
        <w:rPr>
          <w:sz w:val="22"/>
        </w:rPr>
      </w:pPr>
      <w:r>
        <w:rPr>
          <w:sz w:val="22"/>
        </w:rPr>
        <w:t xml:space="preserve">The University has a target of holding 50% </w:t>
      </w:r>
      <w:r w:rsidR="0013443C">
        <w:rPr>
          <w:sz w:val="22"/>
        </w:rPr>
        <w:t xml:space="preserve">of its Cash and Short-term deposits in Green Deposits. </w:t>
      </w:r>
      <w:r w:rsidR="00D92045">
        <w:rPr>
          <w:sz w:val="22"/>
        </w:rPr>
        <w:t xml:space="preserve">Its </w:t>
      </w:r>
      <w:r w:rsidR="00DE5AFA">
        <w:rPr>
          <w:sz w:val="22"/>
        </w:rPr>
        <w:t xml:space="preserve">Banking and </w:t>
      </w:r>
      <w:r w:rsidR="00D92045">
        <w:rPr>
          <w:sz w:val="22"/>
        </w:rPr>
        <w:t xml:space="preserve">Treasury </w:t>
      </w:r>
      <w:r w:rsidR="004A784B">
        <w:rPr>
          <w:sz w:val="22"/>
        </w:rPr>
        <w:t>M</w:t>
      </w:r>
      <w:r w:rsidR="00D92045">
        <w:rPr>
          <w:sz w:val="22"/>
        </w:rPr>
        <w:t xml:space="preserve">anagement Policy was updated in March 2025 and its Counterparties updated to ensure </w:t>
      </w:r>
      <w:r w:rsidR="004A784B">
        <w:rPr>
          <w:sz w:val="22"/>
        </w:rPr>
        <w:t xml:space="preserve">that </w:t>
      </w:r>
      <w:r w:rsidR="002709B2">
        <w:rPr>
          <w:sz w:val="22"/>
        </w:rPr>
        <w:t xml:space="preserve">at least 50% of them </w:t>
      </w:r>
      <w:r w:rsidR="0036560A">
        <w:rPr>
          <w:sz w:val="22"/>
        </w:rPr>
        <w:t xml:space="preserve">had </w:t>
      </w:r>
      <w:r w:rsidR="002F4FEC">
        <w:rPr>
          <w:sz w:val="22"/>
        </w:rPr>
        <w:t>good sustainability ratings and had passed the strict ESG criteria of the Cambridge Banking Group.</w:t>
      </w:r>
    </w:p>
    <w:bookmarkEnd w:id="0"/>
    <w:p w14:paraId="7E892265" w14:textId="0E6719B2" w:rsidR="00F420FB" w:rsidRPr="00A553CE" w:rsidRDefault="009359A0" w:rsidP="4AAE2594">
      <w:pPr>
        <w:pStyle w:val="ListParagraph"/>
        <w:jc w:val="both"/>
        <w:rPr>
          <w:szCs w:val="24"/>
        </w:rPr>
      </w:pPr>
      <w:r w:rsidRPr="4AAE2594">
        <w:rPr>
          <w:sz w:val="22"/>
        </w:rPr>
        <w:t xml:space="preserve">Bath Spa University aims to </w:t>
      </w:r>
      <w:r w:rsidR="00604B76" w:rsidRPr="4AAE2594">
        <w:rPr>
          <w:sz w:val="22"/>
        </w:rPr>
        <w:t xml:space="preserve">use its purchasing power where possible to influence </w:t>
      </w:r>
      <w:r w:rsidR="00142A11" w:rsidRPr="4AAE2594">
        <w:rPr>
          <w:sz w:val="22"/>
        </w:rPr>
        <w:t xml:space="preserve">the banking sector’s approach to </w:t>
      </w:r>
      <w:r w:rsidR="00706B5A" w:rsidRPr="4AAE2594">
        <w:rPr>
          <w:sz w:val="22"/>
        </w:rPr>
        <w:t xml:space="preserve">providing </w:t>
      </w:r>
      <w:r w:rsidR="00EE779E" w:rsidRPr="4AAE2594">
        <w:rPr>
          <w:sz w:val="22"/>
        </w:rPr>
        <w:t xml:space="preserve">sustainable and </w:t>
      </w:r>
      <w:r w:rsidR="003F1AE8" w:rsidRPr="4AAE2594">
        <w:rPr>
          <w:sz w:val="22"/>
        </w:rPr>
        <w:t xml:space="preserve">ethical </w:t>
      </w:r>
      <w:r w:rsidR="00B67865" w:rsidRPr="4AAE2594">
        <w:rPr>
          <w:sz w:val="22"/>
        </w:rPr>
        <w:t xml:space="preserve">banking products. </w:t>
      </w:r>
      <w:r w:rsidR="004C6109" w:rsidRPr="4AAE2594">
        <w:rPr>
          <w:sz w:val="22"/>
        </w:rPr>
        <w:t xml:space="preserve">In 2024/25 </w:t>
      </w:r>
      <w:r w:rsidR="00AC2B0E" w:rsidRPr="4AAE2594">
        <w:rPr>
          <w:sz w:val="22"/>
        </w:rPr>
        <w:t xml:space="preserve">the University </w:t>
      </w:r>
      <w:r w:rsidR="00391F0D" w:rsidRPr="4AAE2594">
        <w:rPr>
          <w:sz w:val="22"/>
        </w:rPr>
        <w:t xml:space="preserve">was part of the </w:t>
      </w:r>
      <w:r w:rsidR="008A2EE2" w:rsidRPr="4AAE2594">
        <w:rPr>
          <w:sz w:val="22"/>
        </w:rPr>
        <w:t>Cambridge University</w:t>
      </w:r>
      <w:r w:rsidR="00D06390" w:rsidRPr="4AAE2594">
        <w:rPr>
          <w:sz w:val="22"/>
        </w:rPr>
        <w:t xml:space="preserve"> Consortium’s </w:t>
      </w:r>
      <w:r w:rsidR="00C053B2" w:rsidRPr="4AAE2594">
        <w:rPr>
          <w:sz w:val="22"/>
        </w:rPr>
        <w:t xml:space="preserve">request for proposals </w:t>
      </w:r>
      <w:r w:rsidR="0035035F" w:rsidRPr="4AAE2594">
        <w:rPr>
          <w:sz w:val="22"/>
        </w:rPr>
        <w:t xml:space="preserve">by the </w:t>
      </w:r>
      <w:r w:rsidR="00226C40" w:rsidRPr="4AAE2594">
        <w:rPr>
          <w:sz w:val="22"/>
        </w:rPr>
        <w:t xml:space="preserve">banking sector </w:t>
      </w:r>
      <w:r w:rsidR="00656776" w:rsidRPr="4AAE2594">
        <w:rPr>
          <w:sz w:val="22"/>
        </w:rPr>
        <w:t xml:space="preserve">to this end. </w:t>
      </w:r>
      <w:r w:rsidR="00BD586B" w:rsidRPr="4AAE2594">
        <w:rPr>
          <w:sz w:val="22"/>
        </w:rPr>
        <w:t>Bath Spa university no</w:t>
      </w:r>
      <w:r w:rsidR="24CDCE79" w:rsidRPr="4AAE2594">
        <w:rPr>
          <w:sz w:val="22"/>
        </w:rPr>
        <w:t>w</w:t>
      </w:r>
      <w:r w:rsidR="00BD586B" w:rsidRPr="4AAE2594">
        <w:rPr>
          <w:sz w:val="22"/>
        </w:rPr>
        <w:t xml:space="preserve"> has </w:t>
      </w:r>
      <w:r w:rsidR="000E4D58" w:rsidRPr="4AAE2594">
        <w:rPr>
          <w:sz w:val="22"/>
        </w:rPr>
        <w:t xml:space="preserve">two </w:t>
      </w:r>
      <w:r w:rsidR="00E84208" w:rsidRPr="4AAE2594">
        <w:rPr>
          <w:sz w:val="22"/>
        </w:rPr>
        <w:t>additional</w:t>
      </w:r>
      <w:r w:rsidR="000E4D58" w:rsidRPr="4AAE2594">
        <w:rPr>
          <w:sz w:val="22"/>
        </w:rPr>
        <w:t xml:space="preserve"> Counterparties </w:t>
      </w:r>
      <w:r w:rsidR="001B50C3" w:rsidRPr="4AAE2594">
        <w:rPr>
          <w:sz w:val="22"/>
        </w:rPr>
        <w:t>sourced by this metho</w:t>
      </w:r>
      <w:r w:rsidR="00E84208" w:rsidRPr="4AAE2594">
        <w:rPr>
          <w:sz w:val="22"/>
        </w:rPr>
        <w:t>d</w:t>
      </w:r>
      <w:r w:rsidR="001B50C3" w:rsidRPr="4AAE2594">
        <w:rPr>
          <w:sz w:val="22"/>
        </w:rPr>
        <w:t>.</w:t>
      </w:r>
      <w:r w:rsidR="00E84208" w:rsidRPr="4AAE2594">
        <w:rPr>
          <w:sz w:val="22"/>
        </w:rPr>
        <w:t xml:space="preserve"> </w:t>
      </w:r>
    </w:p>
    <w:p w14:paraId="59739DF1" w14:textId="2805AC8E" w:rsidR="00F420FB" w:rsidRPr="00A553CE" w:rsidRDefault="00F420FB" w:rsidP="4AAE2594">
      <w:pPr>
        <w:pStyle w:val="ListParagraph"/>
        <w:jc w:val="both"/>
        <w:rPr>
          <w:szCs w:val="24"/>
        </w:rPr>
      </w:pPr>
      <w:r w:rsidRPr="4AAE2594">
        <w:rPr>
          <w:sz w:val="22"/>
        </w:rPr>
        <w:t>The University will not accept donations from companies involved in or having connections with activities that conflict with the ethos of the University, such as</w:t>
      </w:r>
    </w:p>
    <w:p w14:paraId="437F1D3D" w14:textId="77777777" w:rsidR="00F420FB" w:rsidRPr="000433ED" w:rsidRDefault="00F420FB" w:rsidP="00496916">
      <w:pPr>
        <w:pStyle w:val="ListParagraph"/>
        <w:numPr>
          <w:ilvl w:val="0"/>
          <w:numId w:val="35"/>
        </w:numPr>
        <w:jc w:val="both"/>
        <w:rPr>
          <w:sz w:val="22"/>
        </w:rPr>
      </w:pPr>
      <w:r w:rsidRPr="000433ED">
        <w:rPr>
          <w:sz w:val="22"/>
        </w:rPr>
        <w:t>Illegal activity</w:t>
      </w:r>
    </w:p>
    <w:p w14:paraId="7E917C35" w14:textId="77777777" w:rsidR="00F420FB" w:rsidRPr="000433ED" w:rsidRDefault="00F420FB" w:rsidP="000433ED">
      <w:pPr>
        <w:pStyle w:val="ListParagraph"/>
        <w:numPr>
          <w:ilvl w:val="0"/>
          <w:numId w:val="35"/>
        </w:numPr>
        <w:rPr>
          <w:sz w:val="22"/>
        </w:rPr>
      </w:pPr>
      <w:r w:rsidRPr="000433ED">
        <w:rPr>
          <w:sz w:val="22"/>
        </w:rPr>
        <w:t>Pornography</w:t>
      </w:r>
    </w:p>
    <w:p w14:paraId="2E56EF4C" w14:textId="77777777" w:rsidR="00F420FB" w:rsidRPr="000433ED" w:rsidRDefault="00F420FB" w:rsidP="000433ED">
      <w:pPr>
        <w:pStyle w:val="ListParagraph"/>
        <w:numPr>
          <w:ilvl w:val="0"/>
          <w:numId w:val="35"/>
        </w:numPr>
        <w:rPr>
          <w:sz w:val="22"/>
        </w:rPr>
      </w:pPr>
      <w:r w:rsidRPr="000433ED">
        <w:rPr>
          <w:sz w:val="22"/>
        </w:rPr>
        <w:t>Child labour</w:t>
      </w:r>
    </w:p>
    <w:p w14:paraId="5826FBC4" w14:textId="77777777" w:rsidR="00F420FB" w:rsidRPr="000433ED" w:rsidRDefault="00F420FB" w:rsidP="000433ED">
      <w:pPr>
        <w:pStyle w:val="ListParagraph"/>
        <w:numPr>
          <w:ilvl w:val="0"/>
          <w:numId w:val="35"/>
        </w:numPr>
        <w:rPr>
          <w:sz w:val="22"/>
        </w:rPr>
      </w:pPr>
      <w:r w:rsidRPr="000433ED">
        <w:rPr>
          <w:sz w:val="22"/>
        </w:rPr>
        <w:t>Slavery</w:t>
      </w:r>
    </w:p>
    <w:p w14:paraId="6A958124" w14:textId="77777777" w:rsidR="00F420FB" w:rsidRPr="000433ED" w:rsidRDefault="00F420FB" w:rsidP="000433ED">
      <w:pPr>
        <w:pStyle w:val="ListParagraph"/>
        <w:numPr>
          <w:ilvl w:val="0"/>
          <w:numId w:val="35"/>
        </w:numPr>
        <w:rPr>
          <w:sz w:val="22"/>
        </w:rPr>
      </w:pPr>
      <w:r w:rsidRPr="000433ED">
        <w:rPr>
          <w:sz w:val="22"/>
        </w:rPr>
        <w:t>Companies whose main purpose is testing products on animals</w:t>
      </w:r>
    </w:p>
    <w:p w14:paraId="04883459" w14:textId="77777777" w:rsidR="00F420FB" w:rsidRPr="000433ED" w:rsidRDefault="00F420FB" w:rsidP="000433ED">
      <w:pPr>
        <w:pStyle w:val="ListParagraph"/>
        <w:numPr>
          <w:ilvl w:val="0"/>
          <w:numId w:val="35"/>
        </w:numPr>
        <w:rPr>
          <w:sz w:val="22"/>
        </w:rPr>
      </w:pPr>
      <w:r w:rsidRPr="000433ED">
        <w:rPr>
          <w:sz w:val="22"/>
        </w:rPr>
        <w:t>Sex industry</w:t>
      </w:r>
    </w:p>
    <w:p w14:paraId="784CEDE1" w14:textId="77777777" w:rsidR="00F420FB" w:rsidRPr="000433ED" w:rsidRDefault="00F420FB" w:rsidP="000433ED">
      <w:pPr>
        <w:pStyle w:val="ListParagraph"/>
        <w:numPr>
          <w:ilvl w:val="0"/>
          <w:numId w:val="35"/>
        </w:numPr>
        <w:rPr>
          <w:sz w:val="22"/>
        </w:rPr>
      </w:pPr>
      <w:r w:rsidRPr="000433ED">
        <w:rPr>
          <w:sz w:val="22"/>
        </w:rPr>
        <w:t>Tobacco and related products</w:t>
      </w:r>
    </w:p>
    <w:p w14:paraId="3A4ECFBE" w14:textId="77777777" w:rsidR="00F420FB" w:rsidRPr="000433ED" w:rsidRDefault="00F420FB" w:rsidP="000433ED">
      <w:pPr>
        <w:pStyle w:val="ListParagraph"/>
        <w:numPr>
          <w:ilvl w:val="0"/>
          <w:numId w:val="35"/>
        </w:numPr>
        <w:rPr>
          <w:sz w:val="22"/>
        </w:rPr>
      </w:pPr>
      <w:r w:rsidRPr="000433ED">
        <w:rPr>
          <w:sz w:val="22"/>
        </w:rPr>
        <w:t>Gambling (whether international, national or local)</w:t>
      </w:r>
    </w:p>
    <w:p w14:paraId="00A11054" w14:textId="77777777" w:rsidR="00427670" w:rsidRPr="001050DD" w:rsidRDefault="00427670" w:rsidP="005B4845">
      <w:pPr>
        <w:ind w:left="720" w:hanging="720"/>
        <w:rPr>
          <w:sz w:val="22"/>
        </w:rPr>
      </w:pPr>
    </w:p>
    <w:p w14:paraId="3902B6EB" w14:textId="127D849E" w:rsidR="000C16A3" w:rsidRPr="00A553CE" w:rsidRDefault="000C16A3" w:rsidP="00D15B48">
      <w:pPr>
        <w:pStyle w:val="Heading2"/>
        <w:numPr>
          <w:ilvl w:val="0"/>
          <w:numId w:val="19"/>
        </w:numPr>
        <w:rPr>
          <w:sz w:val="22"/>
        </w:rPr>
      </w:pPr>
      <w:r w:rsidRPr="00A553CE">
        <w:rPr>
          <w:sz w:val="22"/>
        </w:rPr>
        <w:t>R</w:t>
      </w:r>
      <w:r w:rsidR="00331CAD">
        <w:rPr>
          <w:sz w:val="22"/>
        </w:rPr>
        <w:t>isk</w:t>
      </w:r>
      <w:r w:rsidRPr="00A553CE">
        <w:rPr>
          <w:sz w:val="22"/>
        </w:rPr>
        <w:t xml:space="preserve"> Management</w:t>
      </w:r>
    </w:p>
    <w:p w14:paraId="7ED660AE" w14:textId="43332755" w:rsidR="00DF5F39" w:rsidRDefault="00623678" w:rsidP="000D4712">
      <w:pPr>
        <w:pStyle w:val="ListParagraph"/>
        <w:numPr>
          <w:ilvl w:val="1"/>
          <w:numId w:val="19"/>
        </w:numPr>
        <w:jc w:val="both"/>
        <w:rPr>
          <w:sz w:val="22"/>
        </w:rPr>
      </w:pPr>
      <w:r w:rsidRPr="00623678">
        <w:rPr>
          <w:sz w:val="22"/>
        </w:rPr>
        <w:t xml:space="preserve">The University regards the primary objective of its </w:t>
      </w:r>
      <w:r>
        <w:rPr>
          <w:sz w:val="22"/>
        </w:rPr>
        <w:t xml:space="preserve">Banking </w:t>
      </w:r>
      <w:r w:rsidR="001F6EBF">
        <w:rPr>
          <w:sz w:val="22"/>
        </w:rPr>
        <w:t>and</w:t>
      </w:r>
      <w:r w:rsidR="001F6EBF" w:rsidRPr="00623678">
        <w:rPr>
          <w:sz w:val="22"/>
        </w:rPr>
        <w:t xml:space="preserve"> Treasury</w:t>
      </w:r>
      <w:r w:rsidRPr="00623678">
        <w:rPr>
          <w:sz w:val="22"/>
        </w:rPr>
        <w:t xml:space="preserve"> Management activities to be the security of the principal sums it deposits and invests.</w:t>
      </w:r>
    </w:p>
    <w:p w14:paraId="17AD3123" w14:textId="77777777" w:rsidR="0088071B" w:rsidRPr="0088071B" w:rsidRDefault="0088071B" w:rsidP="0088071B">
      <w:pPr>
        <w:pStyle w:val="ListParagraph"/>
        <w:numPr>
          <w:ilvl w:val="1"/>
          <w:numId w:val="19"/>
        </w:numPr>
        <w:rPr>
          <w:sz w:val="22"/>
        </w:rPr>
      </w:pPr>
      <w:r w:rsidRPr="0088071B">
        <w:rPr>
          <w:sz w:val="22"/>
        </w:rPr>
        <w:t xml:space="preserve">The University will ensure that its counterparty lists and limits </w:t>
      </w:r>
      <w:proofErr w:type="gramStart"/>
      <w:r w:rsidRPr="0088071B">
        <w:rPr>
          <w:sz w:val="22"/>
        </w:rPr>
        <w:t>reflects</w:t>
      </w:r>
      <w:proofErr w:type="gramEnd"/>
      <w:r w:rsidRPr="0088071B">
        <w:rPr>
          <w:sz w:val="22"/>
        </w:rPr>
        <w:t xml:space="preserve"> a prudent attitude toward organisations with whom funds may be deposited. This risk appetite is reflected in the more detailed document, Investment Profiles and Counterparties, at Annex C.</w:t>
      </w:r>
    </w:p>
    <w:p w14:paraId="12D50D91" w14:textId="46046A1D" w:rsidR="001A38B3" w:rsidRPr="001A38B3" w:rsidRDefault="001A38B3" w:rsidP="001A38B3">
      <w:pPr>
        <w:pStyle w:val="ListParagraph"/>
        <w:numPr>
          <w:ilvl w:val="1"/>
          <w:numId w:val="19"/>
        </w:numPr>
        <w:jc w:val="both"/>
        <w:rPr>
          <w:sz w:val="22"/>
        </w:rPr>
      </w:pPr>
      <w:r w:rsidRPr="001A38B3">
        <w:rPr>
          <w:sz w:val="22"/>
        </w:rPr>
        <w:t xml:space="preserve">The University will ensure it has adequate though not excessive cash resources, borrowing arrangements, overdraft or standby facilities to </w:t>
      </w:r>
      <w:proofErr w:type="gramStart"/>
      <w:r w:rsidRPr="001A38B3">
        <w:rPr>
          <w:sz w:val="22"/>
        </w:rPr>
        <w:t>enable it at all times</w:t>
      </w:r>
      <w:proofErr w:type="gramEnd"/>
      <w:r w:rsidRPr="001A38B3">
        <w:rPr>
          <w:sz w:val="22"/>
        </w:rPr>
        <w:t xml:space="preserve"> to have the level of funds available to it which are necessary for the achievement of business objectives. The University must ensure that a minimum level of liquidity </w:t>
      </w:r>
      <w:r w:rsidRPr="001A38B3">
        <w:rPr>
          <w:sz w:val="22"/>
        </w:rPr>
        <w:lastRenderedPageBreak/>
        <w:t xml:space="preserve">of 45 days is </w:t>
      </w:r>
      <w:proofErr w:type="gramStart"/>
      <w:r w:rsidRPr="001A38B3">
        <w:rPr>
          <w:sz w:val="22"/>
        </w:rPr>
        <w:t>maintained  (</w:t>
      </w:r>
      <w:proofErr w:type="gramEnd"/>
      <w:r w:rsidRPr="001A38B3">
        <w:rPr>
          <w:sz w:val="22"/>
        </w:rPr>
        <w:t>Liquidity is the aggregate of all bank account balances, including money market deposits).</w:t>
      </w:r>
    </w:p>
    <w:p w14:paraId="5B4FC340" w14:textId="77777777" w:rsidR="001A38B3" w:rsidRPr="001A38B3" w:rsidRDefault="001A38B3" w:rsidP="001A38B3">
      <w:pPr>
        <w:pStyle w:val="ListParagraph"/>
        <w:numPr>
          <w:ilvl w:val="1"/>
          <w:numId w:val="19"/>
        </w:numPr>
        <w:jc w:val="both"/>
        <w:rPr>
          <w:sz w:val="22"/>
        </w:rPr>
      </w:pPr>
      <w:r w:rsidRPr="001A38B3">
        <w:rPr>
          <w:sz w:val="22"/>
        </w:rPr>
        <w:t>The University will manage its exposure to fluctuations in interest rates with a view to containing its interest costs.</w:t>
      </w:r>
    </w:p>
    <w:p w14:paraId="5AC212F0" w14:textId="05DBA296" w:rsidR="001A38B3" w:rsidRPr="001A38B3" w:rsidRDefault="001A38B3" w:rsidP="001A38B3">
      <w:pPr>
        <w:pStyle w:val="ListParagraph"/>
        <w:numPr>
          <w:ilvl w:val="1"/>
          <w:numId w:val="19"/>
        </w:numPr>
        <w:jc w:val="both"/>
        <w:rPr>
          <w:sz w:val="22"/>
        </w:rPr>
      </w:pPr>
      <w:r w:rsidRPr="001A38B3">
        <w:rPr>
          <w:sz w:val="22"/>
        </w:rPr>
        <w:t xml:space="preserve">The University will ensure that it has identified the circumstances which may expose it to the risk of loss through fraud, error, corruption or other eventualities in its </w:t>
      </w:r>
      <w:r w:rsidR="00C4058B">
        <w:rPr>
          <w:sz w:val="22"/>
        </w:rPr>
        <w:t xml:space="preserve">Banking and </w:t>
      </w:r>
      <w:r w:rsidRPr="001A38B3">
        <w:rPr>
          <w:sz w:val="22"/>
        </w:rPr>
        <w:t>Treasury Management dealings.</w:t>
      </w:r>
    </w:p>
    <w:p w14:paraId="33546363" w14:textId="77777777" w:rsidR="001A38B3" w:rsidRPr="001A38B3" w:rsidRDefault="001A38B3" w:rsidP="001A38B3">
      <w:pPr>
        <w:pStyle w:val="ListParagraph"/>
        <w:numPr>
          <w:ilvl w:val="1"/>
          <w:numId w:val="19"/>
        </w:numPr>
        <w:jc w:val="both"/>
        <w:rPr>
          <w:sz w:val="22"/>
        </w:rPr>
      </w:pPr>
      <w:r w:rsidRPr="001A38B3">
        <w:rPr>
          <w:sz w:val="22"/>
        </w:rPr>
        <w:t>Given the above, the investment objective is to optimise returns to the University while meeting the overriding need to protect the capital sum and ensuring that the liquidity of the University is secured.</w:t>
      </w:r>
    </w:p>
    <w:p w14:paraId="4A98EE32" w14:textId="77777777" w:rsidR="00A553CE" w:rsidRPr="005A0764" w:rsidRDefault="00A553CE" w:rsidP="005A0764">
      <w:pPr>
        <w:pStyle w:val="ListParagraph"/>
        <w:numPr>
          <w:ilvl w:val="0"/>
          <w:numId w:val="0"/>
        </w:numPr>
        <w:ind w:left="1080"/>
        <w:jc w:val="both"/>
        <w:rPr>
          <w:sz w:val="22"/>
        </w:rPr>
      </w:pPr>
    </w:p>
    <w:p w14:paraId="01D9B922" w14:textId="6DB21A93" w:rsidR="004F31FE" w:rsidRPr="001050DD" w:rsidRDefault="004F31FE" w:rsidP="000433ED">
      <w:pPr>
        <w:pStyle w:val="Heading2"/>
        <w:numPr>
          <w:ilvl w:val="0"/>
          <w:numId w:val="19"/>
        </w:numPr>
        <w:rPr>
          <w:sz w:val="22"/>
        </w:rPr>
      </w:pPr>
      <w:r w:rsidRPr="001050DD">
        <w:rPr>
          <w:sz w:val="22"/>
        </w:rPr>
        <w:t>Influencing Corporate Behaviour</w:t>
      </w:r>
    </w:p>
    <w:p w14:paraId="2F12E531" w14:textId="6B222064" w:rsidR="004F31FE" w:rsidRPr="001050DD" w:rsidRDefault="008A1106" w:rsidP="000D4712">
      <w:pPr>
        <w:pStyle w:val="ListParagraph"/>
        <w:numPr>
          <w:ilvl w:val="1"/>
          <w:numId w:val="19"/>
        </w:numPr>
        <w:jc w:val="both"/>
        <w:rPr>
          <w:sz w:val="22"/>
        </w:rPr>
      </w:pPr>
      <w:r w:rsidRPr="001050DD">
        <w:rPr>
          <w:sz w:val="22"/>
        </w:rPr>
        <w:t>As an investor, the University has three means of bringing pressure to bear on corporate behaviour:</w:t>
      </w:r>
    </w:p>
    <w:p w14:paraId="51F68E10" w14:textId="0F323190" w:rsidR="008A1106" w:rsidRPr="000433ED" w:rsidRDefault="008A1106" w:rsidP="000D4712">
      <w:pPr>
        <w:pStyle w:val="ListParagraph"/>
        <w:numPr>
          <w:ilvl w:val="0"/>
          <w:numId w:val="40"/>
        </w:numPr>
        <w:jc w:val="both"/>
        <w:rPr>
          <w:sz w:val="22"/>
        </w:rPr>
      </w:pPr>
      <w:r w:rsidRPr="000433ED">
        <w:rPr>
          <w:i/>
          <w:iCs/>
          <w:sz w:val="22"/>
        </w:rPr>
        <w:t>Judicious acquisition</w:t>
      </w:r>
      <w:r w:rsidRPr="000433ED">
        <w:rPr>
          <w:sz w:val="22"/>
        </w:rPr>
        <w:t xml:space="preserve">: where the University’s investment managers </w:t>
      </w:r>
      <w:r w:rsidR="005B4845" w:rsidRPr="000433ED">
        <w:rPr>
          <w:sz w:val="22"/>
        </w:rPr>
        <w:t>I</w:t>
      </w:r>
      <w:r w:rsidRPr="000433ED">
        <w:rPr>
          <w:sz w:val="22"/>
        </w:rPr>
        <w:t>ncorporate ESG issues into the investment decision-making process, including the use of screening criteria</w:t>
      </w:r>
      <w:r w:rsidR="51792D4D" w:rsidRPr="000433ED">
        <w:rPr>
          <w:sz w:val="22"/>
        </w:rPr>
        <w:t xml:space="preserve"> or exclusions</w:t>
      </w:r>
      <w:r w:rsidRPr="000433ED">
        <w:rPr>
          <w:sz w:val="22"/>
        </w:rPr>
        <w:t>.</w:t>
      </w:r>
    </w:p>
    <w:p w14:paraId="0AE215BD" w14:textId="167A2DC7" w:rsidR="008A1106" w:rsidRPr="000433ED" w:rsidRDefault="008A1106" w:rsidP="000D4712">
      <w:pPr>
        <w:pStyle w:val="ListParagraph"/>
        <w:numPr>
          <w:ilvl w:val="0"/>
          <w:numId w:val="40"/>
        </w:numPr>
        <w:jc w:val="both"/>
        <w:rPr>
          <w:sz w:val="22"/>
        </w:rPr>
      </w:pPr>
      <w:r w:rsidRPr="000433ED">
        <w:rPr>
          <w:i/>
          <w:iCs/>
          <w:sz w:val="22"/>
        </w:rPr>
        <w:t>Divestment</w:t>
      </w:r>
      <w:r w:rsidRPr="000433ED">
        <w:rPr>
          <w:sz w:val="22"/>
        </w:rPr>
        <w:t>: where the University’s investment managers may divest of funds where the company is in fundamental breach of normative standards</w:t>
      </w:r>
      <w:r w:rsidR="60CDBC92" w:rsidRPr="000433ED">
        <w:rPr>
          <w:sz w:val="22"/>
        </w:rPr>
        <w:t xml:space="preserve"> or to those</w:t>
      </w:r>
      <w:r w:rsidR="48C949C6" w:rsidRPr="000433ED">
        <w:rPr>
          <w:sz w:val="22"/>
        </w:rPr>
        <w:t xml:space="preserve"> </w:t>
      </w:r>
      <w:r w:rsidR="60CDBC92" w:rsidRPr="000433ED">
        <w:rPr>
          <w:sz w:val="22"/>
        </w:rPr>
        <w:t>outlined within this policy</w:t>
      </w:r>
      <w:r w:rsidRPr="000433ED">
        <w:rPr>
          <w:sz w:val="22"/>
        </w:rPr>
        <w:t>.</w:t>
      </w:r>
      <w:r w:rsidR="6E0465DE" w:rsidRPr="000433ED">
        <w:rPr>
          <w:sz w:val="22"/>
        </w:rPr>
        <w:t xml:space="preserve"> We will aim to reinvest any divested funds into renewable or community owned energy on our campuses.</w:t>
      </w:r>
      <w:r w:rsidR="006C7986" w:rsidRPr="000433ED">
        <w:rPr>
          <w:sz w:val="22"/>
        </w:rPr>
        <w:t xml:space="preserve"> </w:t>
      </w:r>
    </w:p>
    <w:p w14:paraId="6C701192" w14:textId="4FEB3EF0" w:rsidR="008A1106" w:rsidRPr="000433ED" w:rsidRDefault="008A1106" w:rsidP="000D4712">
      <w:pPr>
        <w:pStyle w:val="ListParagraph"/>
        <w:numPr>
          <w:ilvl w:val="0"/>
          <w:numId w:val="40"/>
        </w:numPr>
        <w:jc w:val="both"/>
        <w:rPr>
          <w:sz w:val="22"/>
        </w:rPr>
      </w:pPr>
      <w:r w:rsidRPr="000433ED">
        <w:rPr>
          <w:i/>
          <w:iCs/>
          <w:sz w:val="22"/>
        </w:rPr>
        <w:t>Stewardship</w:t>
      </w:r>
      <w:r w:rsidRPr="000433ED">
        <w:rPr>
          <w:sz w:val="22"/>
        </w:rPr>
        <w:t xml:space="preserve">: through the University’s investment managers </w:t>
      </w:r>
      <w:r w:rsidR="001E3BAD" w:rsidRPr="000433ED">
        <w:rPr>
          <w:sz w:val="22"/>
        </w:rPr>
        <w:t xml:space="preserve">or </w:t>
      </w:r>
      <w:r w:rsidR="00BD3996" w:rsidRPr="000433ED">
        <w:rPr>
          <w:sz w:val="22"/>
        </w:rPr>
        <w:t xml:space="preserve">through </w:t>
      </w:r>
      <w:r w:rsidR="00D0357B" w:rsidRPr="000433ED">
        <w:rPr>
          <w:sz w:val="22"/>
        </w:rPr>
        <w:t xml:space="preserve">sector </w:t>
      </w:r>
      <w:r w:rsidR="00307500" w:rsidRPr="000433ED">
        <w:rPr>
          <w:sz w:val="22"/>
        </w:rPr>
        <w:t>stakeholder groups that B</w:t>
      </w:r>
      <w:r w:rsidR="00C4058B">
        <w:rPr>
          <w:sz w:val="22"/>
        </w:rPr>
        <w:t>ath Spa University</w:t>
      </w:r>
      <w:r w:rsidR="00307500" w:rsidRPr="000433ED">
        <w:rPr>
          <w:sz w:val="22"/>
        </w:rPr>
        <w:t xml:space="preserve"> are part of </w:t>
      </w:r>
      <w:r w:rsidRPr="000433ED">
        <w:rPr>
          <w:sz w:val="22"/>
        </w:rPr>
        <w:t>influence the ESG related strategies of the companies in which the University is a stakeholder both via proxy voting and investor engagement.</w:t>
      </w:r>
    </w:p>
    <w:p w14:paraId="2EEAE714" w14:textId="207D3296" w:rsidR="0083341C" w:rsidRPr="000433ED" w:rsidRDefault="0083341C" w:rsidP="000D4712">
      <w:pPr>
        <w:pStyle w:val="ListParagraph"/>
        <w:numPr>
          <w:ilvl w:val="0"/>
          <w:numId w:val="40"/>
        </w:numPr>
        <w:jc w:val="both"/>
        <w:rPr>
          <w:sz w:val="22"/>
        </w:rPr>
      </w:pPr>
      <w:r w:rsidRPr="000433ED">
        <w:rPr>
          <w:i/>
          <w:iCs/>
          <w:sz w:val="22"/>
        </w:rPr>
        <w:t>Engagement</w:t>
      </w:r>
      <w:r w:rsidRPr="000433ED">
        <w:rPr>
          <w:sz w:val="22"/>
        </w:rPr>
        <w:t>: The University will engage with and lobby the banks with whom we hold cash deposits to not contribute to the financing fossil fuel expansion.</w:t>
      </w:r>
      <w:r w:rsidR="0EC3E4B7" w:rsidRPr="000433ED">
        <w:rPr>
          <w:sz w:val="22"/>
        </w:rPr>
        <w:t xml:space="preserve"> BSU aim to influence those they work with to act in more sustainable ways, including the banks we use.</w:t>
      </w:r>
    </w:p>
    <w:p w14:paraId="6B5119B0" w14:textId="77777777" w:rsidR="00842195" w:rsidRPr="001050DD" w:rsidRDefault="00842195" w:rsidP="00842195">
      <w:pPr>
        <w:pStyle w:val="ListParagraph"/>
        <w:numPr>
          <w:ilvl w:val="0"/>
          <w:numId w:val="0"/>
        </w:numPr>
        <w:ind w:left="1440"/>
        <w:rPr>
          <w:sz w:val="22"/>
        </w:rPr>
      </w:pPr>
    </w:p>
    <w:p w14:paraId="7E0E26F4" w14:textId="66C4DF1C" w:rsidR="00C252DA" w:rsidRPr="001050DD" w:rsidRDefault="00C252DA" w:rsidP="000433ED">
      <w:pPr>
        <w:pStyle w:val="Heading2"/>
        <w:numPr>
          <w:ilvl w:val="0"/>
          <w:numId w:val="19"/>
        </w:numPr>
        <w:rPr>
          <w:sz w:val="22"/>
        </w:rPr>
      </w:pPr>
      <w:r w:rsidRPr="001050DD">
        <w:rPr>
          <w:sz w:val="22"/>
        </w:rPr>
        <w:t>Approval and Review</w:t>
      </w:r>
    </w:p>
    <w:p w14:paraId="790BB7C9" w14:textId="0C1AB426" w:rsidR="00E34FE5" w:rsidRPr="00CB0C22" w:rsidRDefault="00554B51" w:rsidP="4AAE2594">
      <w:pPr>
        <w:pStyle w:val="ListParagraph"/>
        <w:jc w:val="both"/>
        <w:rPr>
          <w:sz w:val="22"/>
        </w:rPr>
      </w:pPr>
      <w:r w:rsidRPr="4AAE2594">
        <w:rPr>
          <w:sz w:val="22"/>
        </w:rPr>
        <w:t>This policy is</w:t>
      </w:r>
      <w:r w:rsidR="00C252DA" w:rsidRPr="4AAE2594">
        <w:rPr>
          <w:sz w:val="22"/>
        </w:rPr>
        <w:t xml:space="preserve"> a living document and s</w:t>
      </w:r>
      <w:r w:rsidR="00E34FE5" w:rsidRPr="4AAE2594">
        <w:rPr>
          <w:sz w:val="22"/>
        </w:rPr>
        <w:t>hould</w:t>
      </w:r>
      <w:r w:rsidR="00C252DA" w:rsidRPr="4AAE2594">
        <w:rPr>
          <w:sz w:val="22"/>
        </w:rPr>
        <w:t xml:space="preserve"> be r</w:t>
      </w:r>
      <w:r w:rsidRPr="4AAE2594">
        <w:rPr>
          <w:sz w:val="22"/>
        </w:rPr>
        <w:t xml:space="preserve">eviewed </w:t>
      </w:r>
      <w:r w:rsidR="0040228E" w:rsidRPr="4AAE2594">
        <w:rPr>
          <w:sz w:val="22"/>
        </w:rPr>
        <w:t>regularly</w:t>
      </w:r>
      <w:r w:rsidRPr="4AAE2594">
        <w:rPr>
          <w:sz w:val="22"/>
        </w:rPr>
        <w:t xml:space="preserve"> by the Financ</w:t>
      </w:r>
      <w:r w:rsidR="00B8631C" w:rsidRPr="4AAE2594">
        <w:rPr>
          <w:sz w:val="22"/>
        </w:rPr>
        <w:t xml:space="preserve">e and Infrastructure </w:t>
      </w:r>
      <w:r w:rsidRPr="4AAE2594">
        <w:rPr>
          <w:sz w:val="22"/>
        </w:rPr>
        <w:t xml:space="preserve">Committee to ensure that it remains fit for purpose. Any </w:t>
      </w:r>
      <w:r w:rsidR="00BA5C09" w:rsidRPr="4AAE2594">
        <w:rPr>
          <w:sz w:val="22"/>
        </w:rPr>
        <w:t xml:space="preserve">significant </w:t>
      </w:r>
      <w:r w:rsidR="007F7A86" w:rsidRPr="4AAE2594">
        <w:rPr>
          <w:sz w:val="22"/>
        </w:rPr>
        <w:t xml:space="preserve">proposed </w:t>
      </w:r>
      <w:r w:rsidRPr="4AAE2594">
        <w:rPr>
          <w:sz w:val="22"/>
        </w:rPr>
        <w:t xml:space="preserve">changes to this policy are subject to the </w:t>
      </w:r>
      <w:r w:rsidR="00E34FE5" w:rsidRPr="4AAE2594">
        <w:rPr>
          <w:sz w:val="22"/>
        </w:rPr>
        <w:t>approval of the Board of Governors.</w:t>
      </w:r>
      <w:r w:rsidR="3D35CD69" w:rsidRPr="4AAE2594">
        <w:rPr>
          <w:sz w:val="22"/>
        </w:rPr>
        <w:t xml:space="preserve"> </w:t>
      </w:r>
      <w:r w:rsidR="00BA5C09" w:rsidRPr="4AAE2594">
        <w:rPr>
          <w:sz w:val="22"/>
        </w:rPr>
        <w:t xml:space="preserve">Minor changes can be agreed with the CFO.  </w:t>
      </w:r>
      <w:r w:rsidR="3D35CD69" w:rsidRPr="4AAE2594">
        <w:rPr>
          <w:sz w:val="22"/>
        </w:rPr>
        <w:t>The committee includes representation from across the University, including the student body through inclusion of the Student Union President</w:t>
      </w:r>
      <w:r w:rsidR="14B2CA59" w:rsidRPr="4AAE2594">
        <w:rPr>
          <w:sz w:val="22"/>
        </w:rPr>
        <w:t xml:space="preserve">. Inclusion of the SU President allows for two-way feedback between students and the committee, and ensures regular engagement is possible. </w:t>
      </w:r>
    </w:p>
    <w:p w14:paraId="52132C4F" w14:textId="06732967" w:rsidR="4AAE2594" w:rsidRDefault="4AAE2594" w:rsidP="4AAE2594">
      <w:pPr>
        <w:jc w:val="both"/>
        <w:rPr>
          <w:szCs w:val="24"/>
        </w:rPr>
      </w:pPr>
    </w:p>
    <w:p w14:paraId="6E41204A" w14:textId="6DDBFF49" w:rsidR="4AAE2594" w:rsidRDefault="4AAE2594" w:rsidP="4AAE2594">
      <w:pPr>
        <w:jc w:val="both"/>
        <w:rPr>
          <w:szCs w:val="24"/>
        </w:rPr>
      </w:pPr>
    </w:p>
    <w:p w14:paraId="424F6948" w14:textId="759A27ED" w:rsidR="60DB939A" w:rsidRDefault="60DB939A" w:rsidP="4AAE2594">
      <w:pPr>
        <w:jc w:val="both"/>
        <w:rPr>
          <w:szCs w:val="24"/>
        </w:rPr>
      </w:pPr>
      <w:r>
        <w:t>Appendices:</w:t>
      </w:r>
    </w:p>
    <w:p w14:paraId="2759D027" w14:textId="45906405" w:rsidR="5A3C3889" w:rsidRDefault="5A3C3889" w:rsidP="1D7F2B0A">
      <w:pPr>
        <w:pStyle w:val="ListParagraph"/>
        <w:rPr>
          <w:color w:val="000000" w:themeColor="text1"/>
          <w:szCs w:val="24"/>
        </w:rPr>
      </w:pPr>
      <w:r w:rsidRPr="1D7F2B0A">
        <w:rPr>
          <w:color w:val="000000" w:themeColor="text1"/>
          <w:szCs w:val="24"/>
        </w:rPr>
        <w:t>Appendix 1: Statement of Responsibilities</w:t>
      </w:r>
    </w:p>
    <w:p w14:paraId="1F233D8F" w14:textId="4A47C718" w:rsidR="5A3C3889" w:rsidRDefault="5A3C3889" w:rsidP="1D7F2B0A">
      <w:pPr>
        <w:pStyle w:val="ListParagraph"/>
        <w:rPr>
          <w:color w:val="000000" w:themeColor="text1"/>
          <w:szCs w:val="24"/>
        </w:rPr>
      </w:pPr>
      <w:r w:rsidRPr="1D7F2B0A">
        <w:rPr>
          <w:color w:val="000000" w:themeColor="text1"/>
          <w:szCs w:val="24"/>
        </w:rPr>
        <w:lastRenderedPageBreak/>
        <w:t>Appendix 2: Treasury Systems &amp; controls</w:t>
      </w:r>
    </w:p>
    <w:p w14:paraId="45A72D87" w14:textId="6B21DB71" w:rsidR="5A3C3889" w:rsidRDefault="5A3C3889" w:rsidP="1D7F2B0A">
      <w:pPr>
        <w:pStyle w:val="ListParagraph"/>
        <w:rPr>
          <w:color w:val="000000" w:themeColor="text1"/>
          <w:szCs w:val="24"/>
        </w:rPr>
      </w:pPr>
      <w:r w:rsidRPr="1D7F2B0A">
        <w:rPr>
          <w:color w:val="000000" w:themeColor="text1"/>
          <w:szCs w:val="24"/>
        </w:rPr>
        <w:t>Appendix 3: Investment profiles &amp; counterparties</w:t>
      </w:r>
    </w:p>
    <w:p w14:paraId="019E49D1" w14:textId="2726887D" w:rsidR="1D7F2B0A" w:rsidRDefault="1D7F2B0A" w:rsidP="1D7F2B0A">
      <w:pPr>
        <w:jc w:val="both"/>
      </w:pPr>
    </w:p>
    <w:p w14:paraId="319974F4" w14:textId="404D6247" w:rsidR="60DB939A" w:rsidRDefault="60DB939A" w:rsidP="4AAE2594">
      <w:pPr>
        <w:jc w:val="both"/>
        <w:rPr>
          <w:szCs w:val="24"/>
        </w:rPr>
      </w:pPr>
      <w:r w:rsidRPr="4AAE2594">
        <w:rPr>
          <w:sz w:val="22"/>
        </w:rPr>
        <w:t>NB Appendices are internal documents.</w:t>
      </w:r>
    </w:p>
    <w:p w14:paraId="194793D6" w14:textId="77777777" w:rsidR="00960838" w:rsidRPr="001050DD" w:rsidRDefault="00960838" w:rsidP="00960838">
      <w:pPr>
        <w:pStyle w:val="Heading2"/>
        <w:numPr>
          <w:ilvl w:val="0"/>
          <w:numId w:val="0"/>
        </w:numPr>
        <w:rPr>
          <w:sz w:val="22"/>
        </w:rPr>
      </w:pPr>
    </w:p>
    <w:p w14:paraId="5F958225" w14:textId="5826EFB8" w:rsidR="00CD57C4" w:rsidRPr="001050DD" w:rsidRDefault="00CD57C4" w:rsidP="00E678E5">
      <w:pPr>
        <w:pStyle w:val="TableParagraph"/>
        <w:rPr>
          <w:sz w:val="22"/>
        </w:rPr>
      </w:pPr>
    </w:p>
    <w:sectPr w:rsidR="00CD57C4" w:rsidRPr="001050DD" w:rsidSect="0004371A">
      <w:headerReference w:type="default" r:id="rId16"/>
      <w:pgSz w:w="11910" w:h="16840"/>
      <w:pgMar w:top="1440" w:right="1440" w:bottom="1440" w:left="1440" w:header="101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62FC8" w14:textId="77777777" w:rsidR="00D122B5" w:rsidRDefault="00D122B5" w:rsidP="00430672">
      <w:pPr>
        <w:spacing w:after="0" w:line="240" w:lineRule="auto"/>
      </w:pPr>
      <w:r>
        <w:separator/>
      </w:r>
    </w:p>
  </w:endnote>
  <w:endnote w:type="continuationSeparator" w:id="0">
    <w:p w14:paraId="640FA742" w14:textId="77777777" w:rsidR="00D122B5" w:rsidRDefault="00D122B5" w:rsidP="00430672">
      <w:pPr>
        <w:spacing w:after="0" w:line="240" w:lineRule="auto"/>
      </w:pPr>
      <w:r>
        <w:continuationSeparator/>
      </w:r>
    </w:p>
  </w:endnote>
  <w:endnote w:type="continuationNotice" w:id="1">
    <w:p w14:paraId="0DA4027A" w14:textId="77777777" w:rsidR="00D122B5" w:rsidRDefault="00D122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3E68" w14:textId="7F5DB846" w:rsidR="00A10BB4" w:rsidRDefault="00A10BB4">
    <w:pPr>
      <w:pStyle w:val="Footer"/>
    </w:pPr>
    <w:r>
      <w:rPr>
        <w:noProof/>
      </w:rPr>
      <mc:AlternateContent>
        <mc:Choice Requires="wps">
          <w:drawing>
            <wp:anchor distT="0" distB="0" distL="114300" distR="114300" simplePos="0" relativeHeight="251658240" behindDoc="0" locked="0" layoutInCell="0" allowOverlap="1" wp14:anchorId="49734A2B" wp14:editId="69C9786C">
              <wp:simplePos x="0" y="0"/>
              <wp:positionH relativeFrom="page">
                <wp:posOffset>0</wp:posOffset>
              </wp:positionH>
              <wp:positionV relativeFrom="page">
                <wp:posOffset>10229215</wp:posOffset>
              </wp:positionV>
              <wp:extent cx="7562850" cy="273050"/>
              <wp:effectExtent l="0" t="0" r="0" b="12700"/>
              <wp:wrapNone/>
              <wp:docPr id="1" name="MSIPCM98b1481891255b15735f7800" descr="{&quot;HashCode&quot;:53735381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A94EE8" w14:textId="5BC5F23C" w:rsidR="00A10BB4" w:rsidRPr="00A10BB4" w:rsidRDefault="00A10BB4" w:rsidP="00A10BB4">
                          <w:pPr>
                            <w:spacing w:after="0"/>
                            <w:jc w:val="center"/>
                            <w:rPr>
                              <w:rFonts w:ascii="Calibri" w:hAnsi="Calibri" w:cs="Calibri"/>
                              <w:color w:val="000000"/>
                              <w:sz w:val="20"/>
                            </w:rPr>
                          </w:pPr>
                          <w:r w:rsidRPr="00A10BB4">
                            <w:rPr>
                              <w:rFonts w:ascii="Calibri" w:hAnsi="Calibri" w:cs="Calibri"/>
                              <w:color w:val="000000"/>
                              <w:sz w:val="20"/>
                            </w:rPr>
                            <w:t>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734A2B" id="_x0000_t202" coordsize="21600,21600" o:spt="202" path="m,l,21600r21600,l21600,xe">
              <v:stroke joinstyle="miter"/>
              <v:path gradientshapeok="t" o:connecttype="rect"/>
            </v:shapetype>
            <v:shape id="MSIPCM98b1481891255b15735f7800" o:spid="_x0000_s1026" type="#_x0000_t202" alt="{&quot;HashCode&quot;:537353816,&quot;Height&quot;:842.0,&quot;Width&quot;:595.0,&quot;Placement&quot;:&quot;Footer&quot;,&quot;Index&quot;:&quot;Primary&quot;,&quot;Section&quot;:1,&quot;Top&quot;:0.0,&quot;Left&quot;:0.0}" style="position:absolute;margin-left:0;margin-top:805.45pt;width:595.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" o:allowincell="f" filled="f" stroked="f" strokeweight=".5pt">
              <v:textbox inset=",0,,0">
                <w:txbxContent>
                  <w:p w14:paraId="44A94EE8" w14:textId="5BC5F23C" w:rsidR="00A10BB4" w:rsidRPr="00A10BB4" w:rsidRDefault="00A10BB4" w:rsidP="00A10BB4">
                    <w:pPr>
                      <w:spacing w:after="0"/>
                      <w:jc w:val="center"/>
                      <w:rPr>
                        <w:rFonts w:ascii="Calibri" w:hAnsi="Calibri" w:cs="Calibri"/>
                        <w:color w:val="000000"/>
                        <w:sz w:val="20"/>
                      </w:rPr>
                    </w:pPr>
                    <w:r w:rsidRPr="00A10BB4">
                      <w:rPr>
                        <w:rFonts w:ascii="Calibri" w:hAnsi="Calibri" w:cs="Calibri"/>
                        <w:color w:val="000000"/>
                        <w:sz w:val="20"/>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929B" w14:textId="1C623D6B" w:rsidR="00A10BB4" w:rsidRDefault="00A10BB4">
    <w:pPr>
      <w:pStyle w:val="Footer"/>
    </w:pPr>
    <w:r>
      <w:rPr>
        <w:noProof/>
      </w:rPr>
      <mc:AlternateContent>
        <mc:Choice Requires="wps">
          <w:drawing>
            <wp:anchor distT="0" distB="0" distL="114300" distR="114300" simplePos="0" relativeHeight="251658241" behindDoc="0" locked="0" layoutInCell="0" allowOverlap="1" wp14:anchorId="7FDAE425" wp14:editId="34C08EE9">
              <wp:simplePos x="0" y="0"/>
              <wp:positionH relativeFrom="page">
                <wp:posOffset>0</wp:posOffset>
              </wp:positionH>
              <wp:positionV relativeFrom="page">
                <wp:posOffset>10229215</wp:posOffset>
              </wp:positionV>
              <wp:extent cx="7562850" cy="273050"/>
              <wp:effectExtent l="0" t="0" r="0" b="12700"/>
              <wp:wrapNone/>
              <wp:docPr id="3" name="MSIPCM7eee4397803657a40a6078ec" descr="{&quot;HashCode&quot;:537353816,&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3CFAD6" w14:textId="100DCD16" w:rsidR="00A10BB4" w:rsidRPr="00A10BB4" w:rsidRDefault="00A10BB4" w:rsidP="00A10BB4">
                          <w:pPr>
                            <w:spacing w:after="0"/>
                            <w:jc w:val="center"/>
                            <w:rPr>
                              <w:rFonts w:ascii="Calibri" w:hAnsi="Calibri" w:cs="Calibri"/>
                              <w:color w:val="000000"/>
                              <w:sz w:val="20"/>
                            </w:rPr>
                          </w:pPr>
                          <w:r w:rsidRPr="00A10BB4">
                            <w:rPr>
                              <w:rFonts w:ascii="Calibri" w:hAnsi="Calibri" w:cs="Calibri"/>
                              <w:color w:val="000000"/>
                              <w:sz w:val="20"/>
                            </w:rPr>
                            <w:t>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DAE425" id="_x0000_t202" coordsize="21600,21600" o:spt="202" path="m,l,21600r21600,l21600,xe">
              <v:stroke joinstyle="miter"/>
              <v:path gradientshapeok="t" o:connecttype="rect"/>
            </v:shapetype>
            <v:shape id="MSIPCM7eee4397803657a40a6078ec" o:spid="_x0000_s1027" type="#_x0000_t202" alt="{&quot;HashCode&quot;:537353816,&quot;Height&quot;:842.0,&quot;Width&quot;:595.0,&quot;Placement&quot;:&quot;Footer&quot;,&quot;Index&quot;:&quot;FirstPage&quot;,&quot;Section&quot;:1,&quot;Top&quot;:0.0,&quot;Left&quot;:0.0}" style="position:absolute;margin-left:0;margin-top:805.45pt;width:595.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" o:allowincell="f" filled="f" stroked="f" strokeweight=".5pt">
              <v:textbox inset=",0,,0">
                <w:txbxContent>
                  <w:p w14:paraId="583CFAD6" w14:textId="100DCD16" w:rsidR="00A10BB4" w:rsidRPr="00A10BB4" w:rsidRDefault="00A10BB4" w:rsidP="00A10BB4">
                    <w:pPr>
                      <w:spacing w:after="0"/>
                      <w:jc w:val="center"/>
                      <w:rPr>
                        <w:rFonts w:ascii="Calibri" w:hAnsi="Calibri" w:cs="Calibri"/>
                        <w:color w:val="000000"/>
                        <w:sz w:val="20"/>
                      </w:rPr>
                    </w:pPr>
                    <w:r w:rsidRPr="00A10BB4">
                      <w:rPr>
                        <w:rFonts w:ascii="Calibri" w:hAnsi="Calibri" w:cs="Calibri"/>
                        <w:color w:val="000000"/>
                        <w:sz w:val="20"/>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7E27" w14:textId="77777777" w:rsidR="00D122B5" w:rsidRDefault="00D122B5" w:rsidP="00430672">
      <w:pPr>
        <w:spacing w:after="0" w:line="240" w:lineRule="auto"/>
      </w:pPr>
      <w:r>
        <w:separator/>
      </w:r>
    </w:p>
  </w:footnote>
  <w:footnote w:type="continuationSeparator" w:id="0">
    <w:p w14:paraId="2410FFF8" w14:textId="77777777" w:rsidR="00D122B5" w:rsidRDefault="00D122B5" w:rsidP="00430672">
      <w:pPr>
        <w:spacing w:after="0" w:line="240" w:lineRule="auto"/>
      </w:pPr>
      <w:r>
        <w:continuationSeparator/>
      </w:r>
    </w:p>
  </w:footnote>
  <w:footnote w:type="continuationNotice" w:id="1">
    <w:p w14:paraId="070CF4A3" w14:textId="77777777" w:rsidR="00D122B5" w:rsidRDefault="00D122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CF2A" w14:textId="6B655A42" w:rsidR="00ED6E53" w:rsidRDefault="00ED6E53">
    <w:pPr>
      <w:pStyle w:val="Header"/>
      <w:pBdr>
        <w:bottom w:val="single" w:sz="6" w:space="1" w:color="auto"/>
      </w:pBdr>
    </w:pPr>
    <w:r>
      <w:t>Document title</w:t>
    </w:r>
  </w:p>
  <w:p w14:paraId="0AB450E7" w14:textId="77777777" w:rsidR="00C83275" w:rsidRDefault="00C83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C8D4" w14:textId="5C7CFFD6" w:rsidR="00C83275" w:rsidRDefault="003751E3">
    <w:pPr>
      <w:pStyle w:val="Header"/>
    </w:pPr>
    <w:r>
      <w:rPr>
        <w:noProof/>
      </w:rPr>
      <w:drawing>
        <wp:inline distT="0" distB="0" distL="0" distR="0" wp14:anchorId="426F92A1" wp14:editId="7493964E">
          <wp:extent cx="818950" cy="1120140"/>
          <wp:effectExtent l="0" t="0" r="635" b="3810"/>
          <wp:docPr id="739759540" name="Picture 3"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59540" name="Picture 3" descr="A whit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23275" cy="112605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CCAF" w14:textId="21F4A350" w:rsidR="001055BC" w:rsidRPr="00E34FE5" w:rsidRDefault="001055BC" w:rsidP="00E34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A6CE2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B40B1"/>
    <w:multiLevelType w:val="multilevel"/>
    <w:tmpl w:val="18A4CC8E"/>
    <w:lvl w:ilvl="0">
      <w:start w:val="2"/>
      <w:numFmt w:val="decimal"/>
      <w:lvlText w:val="%1"/>
      <w:lvlJc w:val="left"/>
      <w:pPr>
        <w:ind w:left="1080" w:hanging="360"/>
      </w:pPr>
      <w:rPr>
        <w:rFonts w:hint="default"/>
      </w:rPr>
    </w:lvl>
    <w:lvl w:ilvl="1">
      <w:start w:val="1"/>
      <w:numFmt w:val="decimal"/>
      <w:isLgl/>
      <w:lvlText w:val="%1.%2"/>
      <w:lvlJc w:val="left"/>
      <w:pPr>
        <w:ind w:left="1452" w:hanging="732"/>
      </w:pPr>
      <w:rPr>
        <w:rFonts w:hint="default"/>
      </w:rPr>
    </w:lvl>
    <w:lvl w:ilvl="2">
      <w:start w:val="1"/>
      <w:numFmt w:val="decimal"/>
      <w:isLgl/>
      <w:lvlText w:val="%1.%2.%3"/>
      <w:lvlJc w:val="left"/>
      <w:pPr>
        <w:ind w:left="1452" w:hanging="732"/>
      </w:pPr>
      <w:rPr>
        <w:rFonts w:hint="default"/>
      </w:rPr>
    </w:lvl>
    <w:lvl w:ilvl="3">
      <w:start w:val="1"/>
      <w:numFmt w:val="decimal"/>
      <w:isLgl/>
      <w:lvlText w:val="%1.%2.%3.%4"/>
      <w:lvlJc w:val="left"/>
      <w:pPr>
        <w:ind w:left="1452" w:hanging="732"/>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94B36A3"/>
    <w:multiLevelType w:val="hybridMultilevel"/>
    <w:tmpl w:val="A350CF84"/>
    <w:lvl w:ilvl="0" w:tplc="CB0C236E">
      <w:start w:val="1"/>
      <w:numFmt w:val="lowerLetter"/>
      <w:lvlText w:val="%1."/>
      <w:lvlJc w:val="left"/>
      <w:pPr>
        <w:ind w:left="1695" w:hanging="975"/>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7C781B"/>
    <w:multiLevelType w:val="multilevel"/>
    <w:tmpl w:val="67823CF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2F29D8"/>
    <w:multiLevelType w:val="hybridMultilevel"/>
    <w:tmpl w:val="4B44C930"/>
    <w:lvl w:ilvl="0" w:tplc="C40458E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6E76EB"/>
    <w:multiLevelType w:val="multilevel"/>
    <w:tmpl w:val="DDD001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98362E0"/>
    <w:multiLevelType w:val="multilevel"/>
    <w:tmpl w:val="C502518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E27EF8"/>
    <w:multiLevelType w:val="hybridMultilevel"/>
    <w:tmpl w:val="DF6A8E3E"/>
    <w:lvl w:ilvl="0" w:tplc="06D208EE">
      <w:start w:val="1"/>
      <w:numFmt w:val="lowerLetter"/>
      <w:lvlText w:val="%1."/>
      <w:lvlJc w:val="left"/>
      <w:pPr>
        <w:ind w:left="1695" w:hanging="9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6F82489"/>
    <w:multiLevelType w:val="multilevel"/>
    <w:tmpl w:val="E9587414"/>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2A140B3F"/>
    <w:multiLevelType w:val="hybridMultilevel"/>
    <w:tmpl w:val="6888C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B4E7C99"/>
    <w:multiLevelType w:val="multilevel"/>
    <w:tmpl w:val="98A0D756"/>
    <w:lvl w:ilvl="0">
      <w:start w:val="1"/>
      <w:numFmt w:val="decimal"/>
      <w:pStyle w:val="Heading2"/>
      <w:lvlText w:val="%1."/>
      <w:lvlJc w:val="left"/>
      <w:pPr>
        <w:ind w:left="720" w:hanging="360"/>
      </w:pPr>
      <w:rPr>
        <w:rFonts w:hint="default"/>
      </w:rPr>
    </w:lvl>
    <w:lvl w:ilvl="1">
      <w:start w:val="1"/>
      <w:numFmt w:val="decimal"/>
      <w:isLgl/>
      <w:lvlText w:val="%1.%2"/>
      <w:lvlJc w:val="left"/>
      <w:pPr>
        <w:ind w:left="1215" w:hanging="855"/>
      </w:pPr>
      <w:rPr>
        <w:rFonts w:hint="default"/>
        <w:b/>
      </w:rPr>
    </w:lvl>
    <w:lvl w:ilvl="2">
      <w:start w:val="1"/>
      <w:numFmt w:val="decimal"/>
      <w:isLgl/>
      <w:lvlText w:val="%1.%2.%3"/>
      <w:lvlJc w:val="left"/>
      <w:pPr>
        <w:ind w:left="1215" w:hanging="855"/>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3032288F"/>
    <w:multiLevelType w:val="multilevel"/>
    <w:tmpl w:val="69020E90"/>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3A243CC9"/>
    <w:multiLevelType w:val="hybridMultilevel"/>
    <w:tmpl w:val="D666C09A"/>
    <w:lvl w:ilvl="0" w:tplc="62BE8268">
      <w:start w:val="1"/>
      <w:numFmt w:val="bullet"/>
      <w:pStyle w:val="ListParagraph"/>
      <w:lvlText w:val=""/>
      <w:lvlJc w:val="left"/>
      <w:pPr>
        <w:ind w:left="941" w:hanging="360"/>
      </w:pPr>
      <w:rPr>
        <w:rFonts w:ascii="Symbol" w:hAnsi="Symbol" w:hint="default"/>
      </w:rPr>
    </w:lvl>
    <w:lvl w:ilvl="1" w:tplc="08090003">
      <w:start w:val="1"/>
      <w:numFmt w:val="bullet"/>
      <w:lvlText w:val="o"/>
      <w:lvlJc w:val="left"/>
      <w:pPr>
        <w:ind w:left="1661" w:hanging="360"/>
      </w:pPr>
      <w:rPr>
        <w:rFonts w:ascii="Courier New" w:hAnsi="Courier New" w:cs="Courier New" w:hint="default"/>
      </w:rPr>
    </w:lvl>
    <w:lvl w:ilvl="2" w:tplc="08090005" w:tentative="1">
      <w:start w:val="1"/>
      <w:numFmt w:val="bullet"/>
      <w:lvlText w:val=""/>
      <w:lvlJc w:val="left"/>
      <w:pPr>
        <w:ind w:left="2381" w:hanging="360"/>
      </w:pPr>
      <w:rPr>
        <w:rFonts w:ascii="Wingdings" w:hAnsi="Wingdings" w:hint="default"/>
      </w:rPr>
    </w:lvl>
    <w:lvl w:ilvl="3" w:tplc="08090001" w:tentative="1">
      <w:start w:val="1"/>
      <w:numFmt w:val="bullet"/>
      <w:lvlText w:val=""/>
      <w:lvlJc w:val="left"/>
      <w:pPr>
        <w:ind w:left="3101" w:hanging="360"/>
      </w:pPr>
      <w:rPr>
        <w:rFonts w:ascii="Symbol" w:hAnsi="Symbol" w:hint="default"/>
      </w:rPr>
    </w:lvl>
    <w:lvl w:ilvl="4" w:tplc="08090003" w:tentative="1">
      <w:start w:val="1"/>
      <w:numFmt w:val="bullet"/>
      <w:lvlText w:val="o"/>
      <w:lvlJc w:val="left"/>
      <w:pPr>
        <w:ind w:left="3821" w:hanging="360"/>
      </w:pPr>
      <w:rPr>
        <w:rFonts w:ascii="Courier New" w:hAnsi="Courier New" w:cs="Courier New" w:hint="default"/>
      </w:rPr>
    </w:lvl>
    <w:lvl w:ilvl="5" w:tplc="08090005" w:tentative="1">
      <w:start w:val="1"/>
      <w:numFmt w:val="bullet"/>
      <w:lvlText w:val=""/>
      <w:lvlJc w:val="left"/>
      <w:pPr>
        <w:ind w:left="4541" w:hanging="360"/>
      </w:pPr>
      <w:rPr>
        <w:rFonts w:ascii="Wingdings" w:hAnsi="Wingdings" w:hint="default"/>
      </w:rPr>
    </w:lvl>
    <w:lvl w:ilvl="6" w:tplc="08090001" w:tentative="1">
      <w:start w:val="1"/>
      <w:numFmt w:val="bullet"/>
      <w:lvlText w:val=""/>
      <w:lvlJc w:val="left"/>
      <w:pPr>
        <w:ind w:left="5261" w:hanging="360"/>
      </w:pPr>
      <w:rPr>
        <w:rFonts w:ascii="Symbol" w:hAnsi="Symbol" w:hint="default"/>
      </w:rPr>
    </w:lvl>
    <w:lvl w:ilvl="7" w:tplc="08090003" w:tentative="1">
      <w:start w:val="1"/>
      <w:numFmt w:val="bullet"/>
      <w:lvlText w:val="o"/>
      <w:lvlJc w:val="left"/>
      <w:pPr>
        <w:ind w:left="5981" w:hanging="360"/>
      </w:pPr>
      <w:rPr>
        <w:rFonts w:ascii="Courier New" w:hAnsi="Courier New" w:cs="Courier New" w:hint="default"/>
      </w:rPr>
    </w:lvl>
    <w:lvl w:ilvl="8" w:tplc="08090005" w:tentative="1">
      <w:start w:val="1"/>
      <w:numFmt w:val="bullet"/>
      <w:lvlText w:val=""/>
      <w:lvlJc w:val="left"/>
      <w:pPr>
        <w:ind w:left="6701" w:hanging="360"/>
      </w:pPr>
      <w:rPr>
        <w:rFonts w:ascii="Wingdings" w:hAnsi="Wingdings" w:hint="default"/>
      </w:rPr>
    </w:lvl>
  </w:abstractNum>
  <w:abstractNum w:abstractNumId="13" w15:restartNumberingAfterBreak="0">
    <w:nsid w:val="42EF0932"/>
    <w:multiLevelType w:val="hybridMultilevel"/>
    <w:tmpl w:val="E8F0C1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23217C"/>
    <w:multiLevelType w:val="multilevel"/>
    <w:tmpl w:val="89BA1892"/>
    <w:lvl w:ilvl="0">
      <w:start w:val="1"/>
      <w:numFmt w:val="decimal"/>
      <w:lvlText w:val="%1"/>
      <w:lvlJc w:val="left"/>
      <w:pPr>
        <w:ind w:left="788" w:hanging="567"/>
      </w:pPr>
      <w:rPr>
        <w:rFonts w:ascii="Arial" w:eastAsia="Arial" w:hAnsi="Arial" w:cs="Arial" w:hint="default"/>
        <w:b/>
        <w:bCs/>
        <w:w w:val="99"/>
        <w:sz w:val="20"/>
        <w:szCs w:val="20"/>
        <w:lang w:val="en-GB" w:eastAsia="en-GB" w:bidi="en-GB"/>
      </w:rPr>
    </w:lvl>
    <w:lvl w:ilvl="1">
      <w:start w:val="1"/>
      <w:numFmt w:val="decimal"/>
      <w:lvlText w:val="%1.%2"/>
      <w:lvlJc w:val="left"/>
      <w:pPr>
        <w:ind w:left="788" w:hanging="567"/>
      </w:pPr>
      <w:rPr>
        <w:rFonts w:ascii="Arial" w:eastAsia="Arial" w:hAnsi="Arial" w:cs="Arial" w:hint="default"/>
        <w:spacing w:val="-1"/>
        <w:w w:val="99"/>
        <w:sz w:val="20"/>
        <w:szCs w:val="20"/>
        <w:lang w:val="en-GB" w:eastAsia="en-GB" w:bidi="en-GB"/>
      </w:rPr>
    </w:lvl>
    <w:lvl w:ilvl="2">
      <w:start w:val="1"/>
      <w:numFmt w:val="lowerRoman"/>
      <w:lvlText w:val="%3."/>
      <w:lvlJc w:val="left"/>
      <w:pPr>
        <w:ind w:left="1354" w:hanging="382"/>
        <w:jc w:val="right"/>
      </w:pPr>
      <w:rPr>
        <w:rFonts w:ascii="Arial" w:eastAsia="Arial" w:hAnsi="Arial" w:cs="Arial" w:hint="default"/>
        <w:spacing w:val="-2"/>
        <w:w w:val="99"/>
        <w:sz w:val="20"/>
        <w:szCs w:val="20"/>
        <w:lang w:val="en-GB" w:eastAsia="en-GB" w:bidi="en-GB"/>
      </w:rPr>
    </w:lvl>
    <w:lvl w:ilvl="3">
      <w:numFmt w:val="bullet"/>
      <w:lvlText w:val="•"/>
      <w:lvlJc w:val="left"/>
      <w:pPr>
        <w:ind w:left="3259" w:hanging="382"/>
      </w:pPr>
      <w:rPr>
        <w:rFonts w:hint="default"/>
        <w:lang w:val="en-GB" w:eastAsia="en-GB" w:bidi="en-GB"/>
      </w:rPr>
    </w:lvl>
    <w:lvl w:ilvl="4">
      <w:numFmt w:val="bullet"/>
      <w:lvlText w:val="•"/>
      <w:lvlJc w:val="left"/>
      <w:pPr>
        <w:ind w:left="4208" w:hanging="382"/>
      </w:pPr>
      <w:rPr>
        <w:rFonts w:hint="default"/>
        <w:lang w:val="en-GB" w:eastAsia="en-GB" w:bidi="en-GB"/>
      </w:rPr>
    </w:lvl>
    <w:lvl w:ilvl="5">
      <w:numFmt w:val="bullet"/>
      <w:lvlText w:val="•"/>
      <w:lvlJc w:val="left"/>
      <w:pPr>
        <w:ind w:left="5158" w:hanging="382"/>
      </w:pPr>
      <w:rPr>
        <w:rFonts w:hint="default"/>
        <w:lang w:val="en-GB" w:eastAsia="en-GB" w:bidi="en-GB"/>
      </w:rPr>
    </w:lvl>
    <w:lvl w:ilvl="6">
      <w:numFmt w:val="bullet"/>
      <w:lvlText w:val="•"/>
      <w:lvlJc w:val="left"/>
      <w:pPr>
        <w:ind w:left="6108" w:hanging="382"/>
      </w:pPr>
      <w:rPr>
        <w:rFonts w:hint="default"/>
        <w:lang w:val="en-GB" w:eastAsia="en-GB" w:bidi="en-GB"/>
      </w:rPr>
    </w:lvl>
    <w:lvl w:ilvl="7">
      <w:numFmt w:val="bullet"/>
      <w:lvlText w:val="•"/>
      <w:lvlJc w:val="left"/>
      <w:pPr>
        <w:ind w:left="7057" w:hanging="382"/>
      </w:pPr>
      <w:rPr>
        <w:rFonts w:hint="default"/>
        <w:lang w:val="en-GB" w:eastAsia="en-GB" w:bidi="en-GB"/>
      </w:rPr>
    </w:lvl>
    <w:lvl w:ilvl="8">
      <w:numFmt w:val="bullet"/>
      <w:lvlText w:val="•"/>
      <w:lvlJc w:val="left"/>
      <w:pPr>
        <w:ind w:left="8007" w:hanging="382"/>
      </w:pPr>
      <w:rPr>
        <w:rFonts w:hint="default"/>
        <w:lang w:val="en-GB" w:eastAsia="en-GB" w:bidi="en-GB"/>
      </w:rPr>
    </w:lvl>
  </w:abstractNum>
  <w:abstractNum w:abstractNumId="15" w15:restartNumberingAfterBreak="0">
    <w:nsid w:val="4BA964C7"/>
    <w:multiLevelType w:val="hybridMultilevel"/>
    <w:tmpl w:val="AD32EB30"/>
    <w:lvl w:ilvl="0" w:tplc="BF5A7562">
      <w:start w:val="1"/>
      <w:numFmt w:val="lowerLetter"/>
      <w:lvlText w:val="%1."/>
      <w:lvlJc w:val="left"/>
      <w:pPr>
        <w:ind w:left="1691" w:hanging="84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4F535827"/>
    <w:multiLevelType w:val="multilevel"/>
    <w:tmpl w:val="1AC8D3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13F166D"/>
    <w:multiLevelType w:val="multilevel"/>
    <w:tmpl w:val="E9587414"/>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8" w15:restartNumberingAfterBreak="0">
    <w:nsid w:val="537D257A"/>
    <w:multiLevelType w:val="multilevel"/>
    <w:tmpl w:val="CE623BD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A07FA99"/>
    <w:multiLevelType w:val="hybridMultilevel"/>
    <w:tmpl w:val="83E21050"/>
    <w:lvl w:ilvl="0" w:tplc="426C7AD4">
      <w:start w:val="1"/>
      <w:numFmt w:val="bullet"/>
      <w:lvlText w:val=""/>
      <w:lvlJc w:val="left"/>
      <w:pPr>
        <w:ind w:left="941" w:hanging="360"/>
      </w:pPr>
      <w:rPr>
        <w:rFonts w:ascii="Symbol" w:hAnsi="Symbol" w:hint="default"/>
      </w:rPr>
    </w:lvl>
    <w:lvl w:ilvl="1" w:tplc="ABE055FE">
      <w:start w:val="1"/>
      <w:numFmt w:val="bullet"/>
      <w:lvlText w:val="o"/>
      <w:lvlJc w:val="left"/>
      <w:pPr>
        <w:ind w:left="1440" w:hanging="360"/>
      </w:pPr>
      <w:rPr>
        <w:rFonts w:ascii="Courier New" w:hAnsi="Courier New" w:hint="default"/>
      </w:rPr>
    </w:lvl>
    <w:lvl w:ilvl="2" w:tplc="6B0ACD00">
      <w:start w:val="1"/>
      <w:numFmt w:val="bullet"/>
      <w:lvlText w:val=""/>
      <w:lvlJc w:val="left"/>
      <w:pPr>
        <w:ind w:left="2160" w:hanging="360"/>
      </w:pPr>
      <w:rPr>
        <w:rFonts w:ascii="Wingdings" w:hAnsi="Wingdings" w:hint="default"/>
      </w:rPr>
    </w:lvl>
    <w:lvl w:ilvl="3" w:tplc="2BE4217C">
      <w:start w:val="1"/>
      <w:numFmt w:val="bullet"/>
      <w:lvlText w:val=""/>
      <w:lvlJc w:val="left"/>
      <w:pPr>
        <w:ind w:left="2880" w:hanging="360"/>
      </w:pPr>
      <w:rPr>
        <w:rFonts w:ascii="Symbol" w:hAnsi="Symbol" w:hint="default"/>
      </w:rPr>
    </w:lvl>
    <w:lvl w:ilvl="4" w:tplc="E794D590">
      <w:start w:val="1"/>
      <w:numFmt w:val="bullet"/>
      <w:lvlText w:val="o"/>
      <w:lvlJc w:val="left"/>
      <w:pPr>
        <w:ind w:left="3600" w:hanging="360"/>
      </w:pPr>
      <w:rPr>
        <w:rFonts w:ascii="Courier New" w:hAnsi="Courier New" w:hint="default"/>
      </w:rPr>
    </w:lvl>
    <w:lvl w:ilvl="5" w:tplc="A0AEA9BE">
      <w:start w:val="1"/>
      <w:numFmt w:val="bullet"/>
      <w:lvlText w:val=""/>
      <w:lvlJc w:val="left"/>
      <w:pPr>
        <w:ind w:left="4320" w:hanging="360"/>
      </w:pPr>
      <w:rPr>
        <w:rFonts w:ascii="Wingdings" w:hAnsi="Wingdings" w:hint="default"/>
      </w:rPr>
    </w:lvl>
    <w:lvl w:ilvl="6" w:tplc="7206D078">
      <w:start w:val="1"/>
      <w:numFmt w:val="bullet"/>
      <w:lvlText w:val=""/>
      <w:lvlJc w:val="left"/>
      <w:pPr>
        <w:ind w:left="5040" w:hanging="360"/>
      </w:pPr>
      <w:rPr>
        <w:rFonts w:ascii="Symbol" w:hAnsi="Symbol" w:hint="default"/>
      </w:rPr>
    </w:lvl>
    <w:lvl w:ilvl="7" w:tplc="3B00BE9A">
      <w:start w:val="1"/>
      <w:numFmt w:val="bullet"/>
      <w:lvlText w:val="o"/>
      <w:lvlJc w:val="left"/>
      <w:pPr>
        <w:ind w:left="5760" w:hanging="360"/>
      </w:pPr>
      <w:rPr>
        <w:rFonts w:ascii="Courier New" w:hAnsi="Courier New" w:hint="default"/>
      </w:rPr>
    </w:lvl>
    <w:lvl w:ilvl="8" w:tplc="CD76C8D0">
      <w:start w:val="1"/>
      <w:numFmt w:val="bullet"/>
      <w:lvlText w:val=""/>
      <w:lvlJc w:val="left"/>
      <w:pPr>
        <w:ind w:left="6480" w:hanging="360"/>
      </w:pPr>
      <w:rPr>
        <w:rFonts w:ascii="Wingdings" w:hAnsi="Wingdings" w:hint="default"/>
      </w:rPr>
    </w:lvl>
  </w:abstractNum>
  <w:abstractNum w:abstractNumId="20" w15:restartNumberingAfterBreak="0">
    <w:nsid w:val="5AD60420"/>
    <w:multiLevelType w:val="multilevel"/>
    <w:tmpl w:val="DBDC15F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B7B3F37"/>
    <w:multiLevelType w:val="multilevel"/>
    <w:tmpl w:val="69020E90"/>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6082160A"/>
    <w:multiLevelType w:val="hybridMultilevel"/>
    <w:tmpl w:val="6D6A03A0"/>
    <w:lvl w:ilvl="0" w:tplc="8220A832">
      <w:numFmt w:val="bullet"/>
      <w:lvlText w:val=""/>
      <w:lvlJc w:val="left"/>
      <w:pPr>
        <w:ind w:left="2741" w:hanging="360"/>
      </w:pPr>
      <w:rPr>
        <w:rFonts w:ascii="Symbol" w:eastAsia="Symbol" w:hAnsi="Symbol" w:cs="Symbol" w:hint="default"/>
        <w:w w:val="99"/>
        <w:sz w:val="20"/>
        <w:szCs w:val="20"/>
        <w:lang w:val="en-GB" w:eastAsia="en-GB" w:bidi="en-GB"/>
      </w:rPr>
    </w:lvl>
    <w:lvl w:ilvl="1" w:tplc="3A646C6E">
      <w:numFmt w:val="bullet"/>
      <w:lvlText w:val="•"/>
      <w:lvlJc w:val="left"/>
      <w:pPr>
        <w:ind w:left="3456" w:hanging="360"/>
      </w:pPr>
      <w:rPr>
        <w:rFonts w:hint="default"/>
        <w:lang w:val="en-GB" w:eastAsia="en-GB" w:bidi="en-GB"/>
      </w:rPr>
    </w:lvl>
    <w:lvl w:ilvl="2" w:tplc="57220862">
      <w:numFmt w:val="bullet"/>
      <w:lvlText w:val="•"/>
      <w:lvlJc w:val="left"/>
      <w:pPr>
        <w:ind w:left="4173" w:hanging="360"/>
      </w:pPr>
      <w:rPr>
        <w:rFonts w:hint="default"/>
        <w:lang w:val="en-GB" w:eastAsia="en-GB" w:bidi="en-GB"/>
      </w:rPr>
    </w:lvl>
    <w:lvl w:ilvl="3" w:tplc="114ABD42">
      <w:numFmt w:val="bullet"/>
      <w:lvlText w:val="•"/>
      <w:lvlJc w:val="left"/>
      <w:pPr>
        <w:ind w:left="4889" w:hanging="360"/>
      </w:pPr>
      <w:rPr>
        <w:rFonts w:hint="default"/>
        <w:lang w:val="en-GB" w:eastAsia="en-GB" w:bidi="en-GB"/>
      </w:rPr>
    </w:lvl>
    <w:lvl w:ilvl="4" w:tplc="1A744B92">
      <w:numFmt w:val="bullet"/>
      <w:lvlText w:val="•"/>
      <w:lvlJc w:val="left"/>
      <w:pPr>
        <w:ind w:left="5606" w:hanging="360"/>
      </w:pPr>
      <w:rPr>
        <w:rFonts w:hint="default"/>
        <w:lang w:val="en-GB" w:eastAsia="en-GB" w:bidi="en-GB"/>
      </w:rPr>
    </w:lvl>
    <w:lvl w:ilvl="5" w:tplc="A1D4A902">
      <w:numFmt w:val="bullet"/>
      <w:lvlText w:val="•"/>
      <w:lvlJc w:val="left"/>
      <w:pPr>
        <w:ind w:left="6323" w:hanging="360"/>
      </w:pPr>
      <w:rPr>
        <w:rFonts w:hint="default"/>
        <w:lang w:val="en-GB" w:eastAsia="en-GB" w:bidi="en-GB"/>
      </w:rPr>
    </w:lvl>
    <w:lvl w:ilvl="6" w:tplc="4388167E">
      <w:numFmt w:val="bullet"/>
      <w:lvlText w:val="•"/>
      <w:lvlJc w:val="left"/>
      <w:pPr>
        <w:ind w:left="7039" w:hanging="360"/>
      </w:pPr>
      <w:rPr>
        <w:rFonts w:hint="default"/>
        <w:lang w:val="en-GB" w:eastAsia="en-GB" w:bidi="en-GB"/>
      </w:rPr>
    </w:lvl>
    <w:lvl w:ilvl="7" w:tplc="577ED8AA">
      <w:numFmt w:val="bullet"/>
      <w:lvlText w:val="•"/>
      <w:lvlJc w:val="left"/>
      <w:pPr>
        <w:ind w:left="7756" w:hanging="360"/>
      </w:pPr>
      <w:rPr>
        <w:rFonts w:hint="default"/>
        <w:lang w:val="en-GB" w:eastAsia="en-GB" w:bidi="en-GB"/>
      </w:rPr>
    </w:lvl>
    <w:lvl w:ilvl="8" w:tplc="AE58D1A0">
      <w:numFmt w:val="bullet"/>
      <w:lvlText w:val="•"/>
      <w:lvlJc w:val="left"/>
      <w:pPr>
        <w:ind w:left="8473" w:hanging="360"/>
      </w:pPr>
      <w:rPr>
        <w:rFonts w:hint="default"/>
        <w:lang w:val="en-GB" w:eastAsia="en-GB" w:bidi="en-GB"/>
      </w:rPr>
    </w:lvl>
  </w:abstractNum>
  <w:abstractNum w:abstractNumId="23" w15:restartNumberingAfterBreak="0">
    <w:nsid w:val="626458B1"/>
    <w:multiLevelType w:val="hybridMultilevel"/>
    <w:tmpl w:val="7AE4F1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5E258B7"/>
    <w:multiLevelType w:val="hybridMultilevel"/>
    <w:tmpl w:val="55DE7C0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699250F8"/>
    <w:multiLevelType w:val="hybridMultilevel"/>
    <w:tmpl w:val="05C815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DED7A67"/>
    <w:multiLevelType w:val="hybridMultilevel"/>
    <w:tmpl w:val="4E8CA4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EBC7F86"/>
    <w:multiLevelType w:val="hybridMultilevel"/>
    <w:tmpl w:val="1A8EFA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C016C2"/>
    <w:multiLevelType w:val="hybridMultilevel"/>
    <w:tmpl w:val="AEB617B2"/>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num w:numId="1" w16cid:durableId="1524396159">
    <w:abstractNumId w:val="19"/>
  </w:num>
  <w:num w:numId="2" w16cid:durableId="389153194">
    <w:abstractNumId w:val="22"/>
  </w:num>
  <w:num w:numId="3" w16cid:durableId="857698027">
    <w:abstractNumId w:val="14"/>
  </w:num>
  <w:num w:numId="4" w16cid:durableId="187766900">
    <w:abstractNumId w:val="0"/>
  </w:num>
  <w:num w:numId="5" w16cid:durableId="1846748237">
    <w:abstractNumId w:val="4"/>
  </w:num>
  <w:num w:numId="6" w16cid:durableId="689379201">
    <w:abstractNumId w:val="12"/>
  </w:num>
  <w:num w:numId="7" w16cid:durableId="1273980522">
    <w:abstractNumId w:val="13"/>
  </w:num>
  <w:num w:numId="8" w16cid:durableId="2099255450">
    <w:abstractNumId w:val="27"/>
  </w:num>
  <w:num w:numId="9" w16cid:durableId="754933309">
    <w:abstractNumId w:val="5"/>
  </w:num>
  <w:num w:numId="10" w16cid:durableId="1045063976">
    <w:abstractNumId w:val="16"/>
  </w:num>
  <w:num w:numId="11" w16cid:durableId="2116361344">
    <w:abstractNumId w:val="18"/>
  </w:num>
  <w:num w:numId="12" w16cid:durableId="933171751">
    <w:abstractNumId w:val="20"/>
  </w:num>
  <w:num w:numId="13" w16cid:durableId="1317683129">
    <w:abstractNumId w:val="3"/>
  </w:num>
  <w:num w:numId="14" w16cid:durableId="749036361">
    <w:abstractNumId w:val="10"/>
  </w:num>
  <w:num w:numId="15" w16cid:durableId="545802019">
    <w:abstractNumId w:val="10"/>
    <w:lvlOverride w:ilvl="0">
      <w:startOverride w:val="2"/>
    </w:lvlOverride>
    <w:lvlOverride w:ilvl="1">
      <w:startOverride w:val="1"/>
    </w:lvlOverride>
  </w:num>
  <w:num w:numId="16" w16cid:durableId="979456902">
    <w:abstractNumId w:val="10"/>
    <w:lvlOverride w:ilvl="0">
      <w:startOverride w:val="3"/>
    </w:lvlOverride>
  </w:num>
  <w:num w:numId="17" w16cid:durableId="1505629180">
    <w:abstractNumId w:val="10"/>
    <w:lvlOverride w:ilvl="0">
      <w:startOverride w:val="2"/>
    </w:lvlOverride>
    <w:lvlOverride w:ilvl="1">
      <w:startOverride w:val="1"/>
    </w:lvlOverride>
  </w:num>
  <w:num w:numId="18" w16cid:durableId="1277299140">
    <w:abstractNumId w:val="10"/>
    <w:lvlOverride w:ilvl="0">
      <w:startOverride w:val="2"/>
    </w:lvlOverride>
    <w:lvlOverride w:ilvl="1">
      <w:startOverride w:val="1"/>
    </w:lvlOverride>
  </w:num>
  <w:num w:numId="19" w16cid:durableId="227687985">
    <w:abstractNumId w:val="6"/>
  </w:num>
  <w:num w:numId="20" w16cid:durableId="321201056">
    <w:abstractNumId w:val="15"/>
  </w:num>
  <w:num w:numId="21" w16cid:durableId="60293386">
    <w:abstractNumId w:val="7"/>
  </w:num>
  <w:num w:numId="22" w16cid:durableId="1365714408">
    <w:abstractNumId w:val="2"/>
  </w:num>
  <w:num w:numId="23" w16cid:durableId="1898782180">
    <w:abstractNumId w:val="24"/>
  </w:num>
  <w:num w:numId="24" w16cid:durableId="1683580003">
    <w:abstractNumId w:val="8"/>
  </w:num>
  <w:num w:numId="25" w16cid:durableId="723020809">
    <w:abstractNumId w:val="17"/>
  </w:num>
  <w:num w:numId="26" w16cid:durableId="1731344785">
    <w:abstractNumId w:val="21"/>
  </w:num>
  <w:num w:numId="27" w16cid:durableId="6912893">
    <w:abstractNumId w:val="12"/>
  </w:num>
  <w:num w:numId="28" w16cid:durableId="588926888">
    <w:abstractNumId w:val="11"/>
  </w:num>
  <w:num w:numId="29" w16cid:durableId="1149787891">
    <w:abstractNumId w:val="12"/>
  </w:num>
  <w:num w:numId="30" w16cid:durableId="1388604689">
    <w:abstractNumId w:val="28"/>
  </w:num>
  <w:num w:numId="31" w16cid:durableId="432282154">
    <w:abstractNumId w:val="12"/>
  </w:num>
  <w:num w:numId="32" w16cid:durableId="2133356908">
    <w:abstractNumId w:val="12"/>
  </w:num>
  <w:num w:numId="33" w16cid:durableId="1372194054">
    <w:abstractNumId w:val="26"/>
  </w:num>
  <w:num w:numId="34" w16cid:durableId="527066643">
    <w:abstractNumId w:val="9"/>
  </w:num>
  <w:num w:numId="35" w16cid:durableId="1396708789">
    <w:abstractNumId w:val="23"/>
  </w:num>
  <w:num w:numId="36" w16cid:durableId="1607303143">
    <w:abstractNumId w:val="12"/>
  </w:num>
  <w:num w:numId="37" w16cid:durableId="488912005">
    <w:abstractNumId w:val="10"/>
  </w:num>
  <w:num w:numId="38" w16cid:durableId="2103447906">
    <w:abstractNumId w:val="10"/>
  </w:num>
  <w:num w:numId="39" w16cid:durableId="904607137">
    <w:abstractNumId w:val="12"/>
  </w:num>
  <w:num w:numId="40" w16cid:durableId="1441877106">
    <w:abstractNumId w:val="25"/>
  </w:num>
  <w:num w:numId="41" w16cid:durableId="977682232">
    <w:abstractNumId w:val="10"/>
  </w:num>
  <w:num w:numId="42" w16cid:durableId="1656837351">
    <w:abstractNumId w:val="12"/>
  </w:num>
  <w:num w:numId="43" w16cid:durableId="1853449960">
    <w:abstractNumId w:val="12"/>
  </w:num>
  <w:num w:numId="44" w16cid:durableId="1155335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C67"/>
    <w:rsid w:val="0000476D"/>
    <w:rsid w:val="00004B11"/>
    <w:rsid w:val="00011B08"/>
    <w:rsid w:val="000122C6"/>
    <w:rsid w:val="00020A29"/>
    <w:rsid w:val="00030E6F"/>
    <w:rsid w:val="00032530"/>
    <w:rsid w:val="000370CB"/>
    <w:rsid w:val="000433ED"/>
    <w:rsid w:val="0004371A"/>
    <w:rsid w:val="000437F7"/>
    <w:rsid w:val="00045A1E"/>
    <w:rsid w:val="00046B4A"/>
    <w:rsid w:val="00050057"/>
    <w:rsid w:val="0005108E"/>
    <w:rsid w:val="0005158F"/>
    <w:rsid w:val="0005195C"/>
    <w:rsid w:val="000530B1"/>
    <w:rsid w:val="00053281"/>
    <w:rsid w:val="00064025"/>
    <w:rsid w:val="0006616A"/>
    <w:rsid w:val="0007265D"/>
    <w:rsid w:val="00073EB7"/>
    <w:rsid w:val="00081C00"/>
    <w:rsid w:val="000826ED"/>
    <w:rsid w:val="00082ACD"/>
    <w:rsid w:val="0008384B"/>
    <w:rsid w:val="0008423A"/>
    <w:rsid w:val="000921BC"/>
    <w:rsid w:val="00093A27"/>
    <w:rsid w:val="000A1323"/>
    <w:rsid w:val="000A2845"/>
    <w:rsid w:val="000A3CC4"/>
    <w:rsid w:val="000A4922"/>
    <w:rsid w:val="000B0C0F"/>
    <w:rsid w:val="000B0F53"/>
    <w:rsid w:val="000C16A3"/>
    <w:rsid w:val="000C778C"/>
    <w:rsid w:val="000D282E"/>
    <w:rsid w:val="000D3962"/>
    <w:rsid w:val="000D4712"/>
    <w:rsid w:val="000D60CB"/>
    <w:rsid w:val="000D788C"/>
    <w:rsid w:val="000E0C41"/>
    <w:rsid w:val="000E43A9"/>
    <w:rsid w:val="000E4D58"/>
    <w:rsid w:val="000E646D"/>
    <w:rsid w:val="000E7BD6"/>
    <w:rsid w:val="000F1EE2"/>
    <w:rsid w:val="000F2F42"/>
    <w:rsid w:val="000F3168"/>
    <w:rsid w:val="000F5782"/>
    <w:rsid w:val="00101608"/>
    <w:rsid w:val="00101E1C"/>
    <w:rsid w:val="00103BF5"/>
    <w:rsid w:val="001050DD"/>
    <w:rsid w:val="001055BC"/>
    <w:rsid w:val="00105DEB"/>
    <w:rsid w:val="0010673A"/>
    <w:rsid w:val="00113B40"/>
    <w:rsid w:val="00113D23"/>
    <w:rsid w:val="0011661F"/>
    <w:rsid w:val="00123A49"/>
    <w:rsid w:val="00126222"/>
    <w:rsid w:val="00126FC0"/>
    <w:rsid w:val="00127DFB"/>
    <w:rsid w:val="001338B4"/>
    <w:rsid w:val="0013443C"/>
    <w:rsid w:val="0013768B"/>
    <w:rsid w:val="001402E1"/>
    <w:rsid w:val="00142A11"/>
    <w:rsid w:val="001511EF"/>
    <w:rsid w:val="001516ED"/>
    <w:rsid w:val="001544BA"/>
    <w:rsid w:val="001607BC"/>
    <w:rsid w:val="00160E08"/>
    <w:rsid w:val="00161A38"/>
    <w:rsid w:val="00170605"/>
    <w:rsid w:val="00174A80"/>
    <w:rsid w:val="00181091"/>
    <w:rsid w:val="0018331E"/>
    <w:rsid w:val="00183D90"/>
    <w:rsid w:val="00184F09"/>
    <w:rsid w:val="0018591E"/>
    <w:rsid w:val="0018718B"/>
    <w:rsid w:val="00190283"/>
    <w:rsid w:val="00192182"/>
    <w:rsid w:val="001A270F"/>
    <w:rsid w:val="001A38B3"/>
    <w:rsid w:val="001A7E13"/>
    <w:rsid w:val="001B32BF"/>
    <w:rsid w:val="001B349A"/>
    <w:rsid w:val="001B50C3"/>
    <w:rsid w:val="001B5274"/>
    <w:rsid w:val="001B6A58"/>
    <w:rsid w:val="001C26AB"/>
    <w:rsid w:val="001C41FC"/>
    <w:rsid w:val="001D1F42"/>
    <w:rsid w:val="001D32B7"/>
    <w:rsid w:val="001D4EF5"/>
    <w:rsid w:val="001D566E"/>
    <w:rsid w:val="001D6347"/>
    <w:rsid w:val="001D7D8F"/>
    <w:rsid w:val="001E088D"/>
    <w:rsid w:val="001E3BAD"/>
    <w:rsid w:val="001E438C"/>
    <w:rsid w:val="001F1610"/>
    <w:rsid w:val="001F2DE7"/>
    <w:rsid w:val="001F49A8"/>
    <w:rsid w:val="001F6EBF"/>
    <w:rsid w:val="00201F9F"/>
    <w:rsid w:val="00204C5A"/>
    <w:rsid w:val="002056F7"/>
    <w:rsid w:val="00205E24"/>
    <w:rsid w:val="002102D6"/>
    <w:rsid w:val="002128F2"/>
    <w:rsid w:val="00217765"/>
    <w:rsid w:val="002226CC"/>
    <w:rsid w:val="00226C40"/>
    <w:rsid w:val="0022706D"/>
    <w:rsid w:val="00227909"/>
    <w:rsid w:val="00233B4D"/>
    <w:rsid w:val="00241F5F"/>
    <w:rsid w:val="00242FF5"/>
    <w:rsid w:val="00245CDE"/>
    <w:rsid w:val="0026043F"/>
    <w:rsid w:val="002604EA"/>
    <w:rsid w:val="00260E6D"/>
    <w:rsid w:val="002619AB"/>
    <w:rsid w:val="002639DD"/>
    <w:rsid w:val="00264954"/>
    <w:rsid w:val="00266EF9"/>
    <w:rsid w:val="002709B2"/>
    <w:rsid w:val="00271F77"/>
    <w:rsid w:val="0027427C"/>
    <w:rsid w:val="0027494D"/>
    <w:rsid w:val="00277C63"/>
    <w:rsid w:val="00280A54"/>
    <w:rsid w:val="002831BC"/>
    <w:rsid w:val="00286C10"/>
    <w:rsid w:val="0029052A"/>
    <w:rsid w:val="00292C0C"/>
    <w:rsid w:val="0029533B"/>
    <w:rsid w:val="002966EA"/>
    <w:rsid w:val="002A2F5C"/>
    <w:rsid w:val="002B0870"/>
    <w:rsid w:val="002B11F5"/>
    <w:rsid w:val="002B2415"/>
    <w:rsid w:val="002B3673"/>
    <w:rsid w:val="002B6C0E"/>
    <w:rsid w:val="002D1480"/>
    <w:rsid w:val="002D7DAD"/>
    <w:rsid w:val="002E5C48"/>
    <w:rsid w:val="002E7200"/>
    <w:rsid w:val="002F4FEC"/>
    <w:rsid w:val="002F7E0C"/>
    <w:rsid w:val="0030362A"/>
    <w:rsid w:val="00307500"/>
    <w:rsid w:val="00310187"/>
    <w:rsid w:val="00310958"/>
    <w:rsid w:val="00315712"/>
    <w:rsid w:val="00322F6E"/>
    <w:rsid w:val="00323479"/>
    <w:rsid w:val="00323EB4"/>
    <w:rsid w:val="003271E5"/>
    <w:rsid w:val="00327E33"/>
    <w:rsid w:val="00327F4F"/>
    <w:rsid w:val="0033013A"/>
    <w:rsid w:val="00331422"/>
    <w:rsid w:val="00331CAD"/>
    <w:rsid w:val="00332D3A"/>
    <w:rsid w:val="00334D4F"/>
    <w:rsid w:val="00343AAC"/>
    <w:rsid w:val="00345DBC"/>
    <w:rsid w:val="0035035F"/>
    <w:rsid w:val="00350B36"/>
    <w:rsid w:val="00350FEA"/>
    <w:rsid w:val="00352BBA"/>
    <w:rsid w:val="003558DD"/>
    <w:rsid w:val="0035725C"/>
    <w:rsid w:val="00363806"/>
    <w:rsid w:val="00363902"/>
    <w:rsid w:val="00364DC3"/>
    <w:rsid w:val="003655FC"/>
    <w:rsid w:val="0036560A"/>
    <w:rsid w:val="00366622"/>
    <w:rsid w:val="003751E3"/>
    <w:rsid w:val="00376970"/>
    <w:rsid w:val="00376E1A"/>
    <w:rsid w:val="00385511"/>
    <w:rsid w:val="0039088F"/>
    <w:rsid w:val="00391F0D"/>
    <w:rsid w:val="0039233D"/>
    <w:rsid w:val="003A0D04"/>
    <w:rsid w:val="003A2888"/>
    <w:rsid w:val="003A47EE"/>
    <w:rsid w:val="003A72DA"/>
    <w:rsid w:val="003AA096"/>
    <w:rsid w:val="003B0161"/>
    <w:rsid w:val="003B4345"/>
    <w:rsid w:val="003B6AA1"/>
    <w:rsid w:val="003C1533"/>
    <w:rsid w:val="003C2DA8"/>
    <w:rsid w:val="003C7E4E"/>
    <w:rsid w:val="003D07E0"/>
    <w:rsid w:val="003D3D38"/>
    <w:rsid w:val="003D6A41"/>
    <w:rsid w:val="003D7FDE"/>
    <w:rsid w:val="003F1AE8"/>
    <w:rsid w:val="003F7271"/>
    <w:rsid w:val="0040228E"/>
    <w:rsid w:val="0040298C"/>
    <w:rsid w:val="0041176A"/>
    <w:rsid w:val="00411AEF"/>
    <w:rsid w:val="00412245"/>
    <w:rsid w:val="00416002"/>
    <w:rsid w:val="0042105C"/>
    <w:rsid w:val="00421131"/>
    <w:rsid w:val="004213C7"/>
    <w:rsid w:val="004221FC"/>
    <w:rsid w:val="00422B6E"/>
    <w:rsid w:val="004257F9"/>
    <w:rsid w:val="00426DC4"/>
    <w:rsid w:val="00427670"/>
    <w:rsid w:val="00430672"/>
    <w:rsid w:val="00431A69"/>
    <w:rsid w:val="00433918"/>
    <w:rsid w:val="00433A87"/>
    <w:rsid w:val="00436740"/>
    <w:rsid w:val="00436C17"/>
    <w:rsid w:val="00437B4E"/>
    <w:rsid w:val="00442B16"/>
    <w:rsid w:val="00443C23"/>
    <w:rsid w:val="00443FB2"/>
    <w:rsid w:val="00447080"/>
    <w:rsid w:val="00447088"/>
    <w:rsid w:val="00451131"/>
    <w:rsid w:val="00454853"/>
    <w:rsid w:val="00456288"/>
    <w:rsid w:val="004723D9"/>
    <w:rsid w:val="004732D3"/>
    <w:rsid w:val="00474C28"/>
    <w:rsid w:val="00474DAF"/>
    <w:rsid w:val="0047719E"/>
    <w:rsid w:val="004778AF"/>
    <w:rsid w:val="0048716A"/>
    <w:rsid w:val="00487CB8"/>
    <w:rsid w:val="00491A34"/>
    <w:rsid w:val="00492D25"/>
    <w:rsid w:val="00494EEC"/>
    <w:rsid w:val="00494FB6"/>
    <w:rsid w:val="00496916"/>
    <w:rsid w:val="004976B0"/>
    <w:rsid w:val="004A1672"/>
    <w:rsid w:val="004A3DF9"/>
    <w:rsid w:val="004A53E4"/>
    <w:rsid w:val="004A5A00"/>
    <w:rsid w:val="004A784B"/>
    <w:rsid w:val="004B3658"/>
    <w:rsid w:val="004B59B4"/>
    <w:rsid w:val="004C3058"/>
    <w:rsid w:val="004C5326"/>
    <w:rsid w:val="004C6109"/>
    <w:rsid w:val="004C72FD"/>
    <w:rsid w:val="004D0EFB"/>
    <w:rsid w:val="004D141D"/>
    <w:rsid w:val="004D673E"/>
    <w:rsid w:val="004D6C60"/>
    <w:rsid w:val="004E056A"/>
    <w:rsid w:val="004F31B4"/>
    <w:rsid w:val="004F31FE"/>
    <w:rsid w:val="004F3903"/>
    <w:rsid w:val="004F5CF7"/>
    <w:rsid w:val="00504C08"/>
    <w:rsid w:val="005053E3"/>
    <w:rsid w:val="00505F7A"/>
    <w:rsid w:val="0050743E"/>
    <w:rsid w:val="00511A3E"/>
    <w:rsid w:val="00513241"/>
    <w:rsid w:val="0051563F"/>
    <w:rsid w:val="00517304"/>
    <w:rsid w:val="005176DE"/>
    <w:rsid w:val="00521FD5"/>
    <w:rsid w:val="00523F01"/>
    <w:rsid w:val="005256BF"/>
    <w:rsid w:val="005344D4"/>
    <w:rsid w:val="00536AB0"/>
    <w:rsid w:val="005479F7"/>
    <w:rsid w:val="00554B51"/>
    <w:rsid w:val="005601ED"/>
    <w:rsid w:val="00565FF1"/>
    <w:rsid w:val="00571C04"/>
    <w:rsid w:val="005726CF"/>
    <w:rsid w:val="00574D50"/>
    <w:rsid w:val="00574FAC"/>
    <w:rsid w:val="00580115"/>
    <w:rsid w:val="00585A4B"/>
    <w:rsid w:val="00586230"/>
    <w:rsid w:val="0058713D"/>
    <w:rsid w:val="00587A1D"/>
    <w:rsid w:val="00590F06"/>
    <w:rsid w:val="00591A0A"/>
    <w:rsid w:val="00592D1C"/>
    <w:rsid w:val="00595E66"/>
    <w:rsid w:val="005A0764"/>
    <w:rsid w:val="005A10A3"/>
    <w:rsid w:val="005A2AF2"/>
    <w:rsid w:val="005A2B77"/>
    <w:rsid w:val="005A5415"/>
    <w:rsid w:val="005A5662"/>
    <w:rsid w:val="005A7951"/>
    <w:rsid w:val="005B0FB8"/>
    <w:rsid w:val="005B392A"/>
    <w:rsid w:val="005B4845"/>
    <w:rsid w:val="005B4C88"/>
    <w:rsid w:val="005B60F8"/>
    <w:rsid w:val="005C034A"/>
    <w:rsid w:val="005D1879"/>
    <w:rsid w:val="005D30FF"/>
    <w:rsid w:val="005D34A6"/>
    <w:rsid w:val="005E2E04"/>
    <w:rsid w:val="005E32E3"/>
    <w:rsid w:val="005E3593"/>
    <w:rsid w:val="005E7998"/>
    <w:rsid w:val="005F0674"/>
    <w:rsid w:val="005F2883"/>
    <w:rsid w:val="005F5DEB"/>
    <w:rsid w:val="005F6DBD"/>
    <w:rsid w:val="00601701"/>
    <w:rsid w:val="00602283"/>
    <w:rsid w:val="00604B76"/>
    <w:rsid w:val="00612300"/>
    <w:rsid w:val="00613233"/>
    <w:rsid w:val="00616D32"/>
    <w:rsid w:val="00620EDC"/>
    <w:rsid w:val="00623678"/>
    <w:rsid w:val="00623A76"/>
    <w:rsid w:val="00624FEA"/>
    <w:rsid w:val="0063019F"/>
    <w:rsid w:val="00634818"/>
    <w:rsid w:val="00635A7A"/>
    <w:rsid w:val="00636A70"/>
    <w:rsid w:val="00636CED"/>
    <w:rsid w:val="00637655"/>
    <w:rsid w:val="00647C67"/>
    <w:rsid w:val="0065247F"/>
    <w:rsid w:val="006525F9"/>
    <w:rsid w:val="006541A8"/>
    <w:rsid w:val="00656776"/>
    <w:rsid w:val="00660D1A"/>
    <w:rsid w:val="00664902"/>
    <w:rsid w:val="0066645B"/>
    <w:rsid w:val="00667A40"/>
    <w:rsid w:val="006742B4"/>
    <w:rsid w:val="00675D09"/>
    <w:rsid w:val="00677018"/>
    <w:rsid w:val="0068043E"/>
    <w:rsid w:val="006869A2"/>
    <w:rsid w:val="006872A4"/>
    <w:rsid w:val="00693DDE"/>
    <w:rsid w:val="00694F26"/>
    <w:rsid w:val="0069721A"/>
    <w:rsid w:val="006A0518"/>
    <w:rsid w:val="006A3439"/>
    <w:rsid w:val="006A4D32"/>
    <w:rsid w:val="006A6D4C"/>
    <w:rsid w:val="006B088D"/>
    <w:rsid w:val="006B3AEE"/>
    <w:rsid w:val="006B6073"/>
    <w:rsid w:val="006C1537"/>
    <w:rsid w:val="006C7986"/>
    <w:rsid w:val="006D20DB"/>
    <w:rsid w:val="006D32B2"/>
    <w:rsid w:val="006D70EC"/>
    <w:rsid w:val="006E1DA5"/>
    <w:rsid w:val="006E7060"/>
    <w:rsid w:val="006F00D0"/>
    <w:rsid w:val="006F0C5C"/>
    <w:rsid w:val="006F1658"/>
    <w:rsid w:val="006F338F"/>
    <w:rsid w:val="006F3DB9"/>
    <w:rsid w:val="006F5E93"/>
    <w:rsid w:val="00702631"/>
    <w:rsid w:val="00706B5A"/>
    <w:rsid w:val="00707CF4"/>
    <w:rsid w:val="00710B7A"/>
    <w:rsid w:val="00712CE3"/>
    <w:rsid w:val="00715426"/>
    <w:rsid w:val="00721CE1"/>
    <w:rsid w:val="00723324"/>
    <w:rsid w:val="00724B0A"/>
    <w:rsid w:val="007252B1"/>
    <w:rsid w:val="00725774"/>
    <w:rsid w:val="00725E8D"/>
    <w:rsid w:val="007270F2"/>
    <w:rsid w:val="00730706"/>
    <w:rsid w:val="007359C1"/>
    <w:rsid w:val="00737006"/>
    <w:rsid w:val="00740796"/>
    <w:rsid w:val="00742B57"/>
    <w:rsid w:val="00742EB8"/>
    <w:rsid w:val="00752B28"/>
    <w:rsid w:val="0075341F"/>
    <w:rsid w:val="0075344C"/>
    <w:rsid w:val="00753F32"/>
    <w:rsid w:val="00761D27"/>
    <w:rsid w:val="00761D4D"/>
    <w:rsid w:val="00765A48"/>
    <w:rsid w:val="00766586"/>
    <w:rsid w:val="007717D5"/>
    <w:rsid w:val="00782B6E"/>
    <w:rsid w:val="00782B88"/>
    <w:rsid w:val="00783B10"/>
    <w:rsid w:val="00784884"/>
    <w:rsid w:val="00793D35"/>
    <w:rsid w:val="007A0E97"/>
    <w:rsid w:val="007A41AA"/>
    <w:rsid w:val="007A76F8"/>
    <w:rsid w:val="007B210A"/>
    <w:rsid w:val="007B217A"/>
    <w:rsid w:val="007B5A3A"/>
    <w:rsid w:val="007C3256"/>
    <w:rsid w:val="007C610F"/>
    <w:rsid w:val="007C65AD"/>
    <w:rsid w:val="007D27D0"/>
    <w:rsid w:val="007D5937"/>
    <w:rsid w:val="007D6A58"/>
    <w:rsid w:val="007D7BF9"/>
    <w:rsid w:val="007E3D36"/>
    <w:rsid w:val="007E53AF"/>
    <w:rsid w:val="007E73C8"/>
    <w:rsid w:val="007F0188"/>
    <w:rsid w:val="007F3527"/>
    <w:rsid w:val="007F65B1"/>
    <w:rsid w:val="007F7A86"/>
    <w:rsid w:val="00804D48"/>
    <w:rsid w:val="0081206E"/>
    <w:rsid w:val="0081650C"/>
    <w:rsid w:val="00825E32"/>
    <w:rsid w:val="00826A79"/>
    <w:rsid w:val="00831986"/>
    <w:rsid w:val="00832FD5"/>
    <w:rsid w:val="0083341C"/>
    <w:rsid w:val="00837D01"/>
    <w:rsid w:val="00837E47"/>
    <w:rsid w:val="00842195"/>
    <w:rsid w:val="00843531"/>
    <w:rsid w:val="00846BE5"/>
    <w:rsid w:val="00847401"/>
    <w:rsid w:val="00847E72"/>
    <w:rsid w:val="00856445"/>
    <w:rsid w:val="0086033E"/>
    <w:rsid w:val="0086379D"/>
    <w:rsid w:val="00863A56"/>
    <w:rsid w:val="00864A85"/>
    <w:rsid w:val="008655F0"/>
    <w:rsid w:val="00867030"/>
    <w:rsid w:val="00867D59"/>
    <w:rsid w:val="00867E35"/>
    <w:rsid w:val="008716C1"/>
    <w:rsid w:val="008718F7"/>
    <w:rsid w:val="00872469"/>
    <w:rsid w:val="0087574A"/>
    <w:rsid w:val="0088071B"/>
    <w:rsid w:val="008835F2"/>
    <w:rsid w:val="00884837"/>
    <w:rsid w:val="008935E7"/>
    <w:rsid w:val="008954BF"/>
    <w:rsid w:val="008A00C0"/>
    <w:rsid w:val="008A1106"/>
    <w:rsid w:val="008A1613"/>
    <w:rsid w:val="008A2EE2"/>
    <w:rsid w:val="008A751A"/>
    <w:rsid w:val="008B5137"/>
    <w:rsid w:val="008B7B23"/>
    <w:rsid w:val="008C0807"/>
    <w:rsid w:val="008C08E4"/>
    <w:rsid w:val="008C5A4D"/>
    <w:rsid w:val="008C5EC3"/>
    <w:rsid w:val="008C6590"/>
    <w:rsid w:val="008D2E87"/>
    <w:rsid w:val="008E06FB"/>
    <w:rsid w:val="008E071D"/>
    <w:rsid w:val="008E0AD6"/>
    <w:rsid w:val="008E6C8C"/>
    <w:rsid w:val="008E7176"/>
    <w:rsid w:val="008F25C6"/>
    <w:rsid w:val="008F465A"/>
    <w:rsid w:val="008F4919"/>
    <w:rsid w:val="008F51B3"/>
    <w:rsid w:val="008F5FF1"/>
    <w:rsid w:val="008F6112"/>
    <w:rsid w:val="008F77AD"/>
    <w:rsid w:val="009000AF"/>
    <w:rsid w:val="00900D5C"/>
    <w:rsid w:val="009061E8"/>
    <w:rsid w:val="009106B1"/>
    <w:rsid w:val="009215F4"/>
    <w:rsid w:val="0092162E"/>
    <w:rsid w:val="0092338C"/>
    <w:rsid w:val="00924904"/>
    <w:rsid w:val="009276F0"/>
    <w:rsid w:val="009359A0"/>
    <w:rsid w:val="00935E01"/>
    <w:rsid w:val="0093791B"/>
    <w:rsid w:val="0093791E"/>
    <w:rsid w:val="00941C54"/>
    <w:rsid w:val="009468BE"/>
    <w:rsid w:val="00960838"/>
    <w:rsid w:val="0096489B"/>
    <w:rsid w:val="00964E35"/>
    <w:rsid w:val="009653BE"/>
    <w:rsid w:val="00966AE1"/>
    <w:rsid w:val="00966CBD"/>
    <w:rsid w:val="0097148C"/>
    <w:rsid w:val="00977784"/>
    <w:rsid w:val="00981CFA"/>
    <w:rsid w:val="00992087"/>
    <w:rsid w:val="009940F2"/>
    <w:rsid w:val="009A1960"/>
    <w:rsid w:val="009B0B19"/>
    <w:rsid w:val="009B1CAD"/>
    <w:rsid w:val="009B25E5"/>
    <w:rsid w:val="009B2C33"/>
    <w:rsid w:val="009B53A7"/>
    <w:rsid w:val="009C2410"/>
    <w:rsid w:val="009C35B5"/>
    <w:rsid w:val="009C4377"/>
    <w:rsid w:val="009C5AD4"/>
    <w:rsid w:val="009C6074"/>
    <w:rsid w:val="009C6078"/>
    <w:rsid w:val="009C7E91"/>
    <w:rsid w:val="009D233A"/>
    <w:rsid w:val="009D442D"/>
    <w:rsid w:val="009D4458"/>
    <w:rsid w:val="009E04FC"/>
    <w:rsid w:val="009E733C"/>
    <w:rsid w:val="009F4768"/>
    <w:rsid w:val="009F5B85"/>
    <w:rsid w:val="009F6858"/>
    <w:rsid w:val="009F7D97"/>
    <w:rsid w:val="00A013C7"/>
    <w:rsid w:val="00A027D7"/>
    <w:rsid w:val="00A0291D"/>
    <w:rsid w:val="00A032DC"/>
    <w:rsid w:val="00A03E84"/>
    <w:rsid w:val="00A068DF"/>
    <w:rsid w:val="00A06CC1"/>
    <w:rsid w:val="00A07C15"/>
    <w:rsid w:val="00A10BB4"/>
    <w:rsid w:val="00A152AC"/>
    <w:rsid w:val="00A20586"/>
    <w:rsid w:val="00A2450A"/>
    <w:rsid w:val="00A24B6A"/>
    <w:rsid w:val="00A24C60"/>
    <w:rsid w:val="00A26514"/>
    <w:rsid w:val="00A26D82"/>
    <w:rsid w:val="00A3028F"/>
    <w:rsid w:val="00A31960"/>
    <w:rsid w:val="00A32954"/>
    <w:rsid w:val="00A3425D"/>
    <w:rsid w:val="00A35471"/>
    <w:rsid w:val="00A36153"/>
    <w:rsid w:val="00A40885"/>
    <w:rsid w:val="00A45B1B"/>
    <w:rsid w:val="00A47916"/>
    <w:rsid w:val="00A50192"/>
    <w:rsid w:val="00A50B65"/>
    <w:rsid w:val="00A52C64"/>
    <w:rsid w:val="00A551DD"/>
    <w:rsid w:val="00A553CE"/>
    <w:rsid w:val="00A615FF"/>
    <w:rsid w:val="00A62056"/>
    <w:rsid w:val="00A640B7"/>
    <w:rsid w:val="00A662B6"/>
    <w:rsid w:val="00A67D0B"/>
    <w:rsid w:val="00A70134"/>
    <w:rsid w:val="00A71C49"/>
    <w:rsid w:val="00A7388B"/>
    <w:rsid w:val="00A76A88"/>
    <w:rsid w:val="00A83CAD"/>
    <w:rsid w:val="00A83F33"/>
    <w:rsid w:val="00A8404D"/>
    <w:rsid w:val="00A842E6"/>
    <w:rsid w:val="00A85F3B"/>
    <w:rsid w:val="00A8742A"/>
    <w:rsid w:val="00A879D8"/>
    <w:rsid w:val="00A9798C"/>
    <w:rsid w:val="00AA04CA"/>
    <w:rsid w:val="00AA1C2F"/>
    <w:rsid w:val="00AA3EB6"/>
    <w:rsid w:val="00AA4D5A"/>
    <w:rsid w:val="00AA5558"/>
    <w:rsid w:val="00AA6FEA"/>
    <w:rsid w:val="00AA7AF2"/>
    <w:rsid w:val="00AC0160"/>
    <w:rsid w:val="00AC1153"/>
    <w:rsid w:val="00AC2B0E"/>
    <w:rsid w:val="00AC38B6"/>
    <w:rsid w:val="00AC79C1"/>
    <w:rsid w:val="00AD26DE"/>
    <w:rsid w:val="00AD38CD"/>
    <w:rsid w:val="00AE1566"/>
    <w:rsid w:val="00AE32F0"/>
    <w:rsid w:val="00AE47E8"/>
    <w:rsid w:val="00AF21A1"/>
    <w:rsid w:val="00AF3F36"/>
    <w:rsid w:val="00B004D2"/>
    <w:rsid w:val="00B00687"/>
    <w:rsid w:val="00B01A86"/>
    <w:rsid w:val="00B02828"/>
    <w:rsid w:val="00B045BE"/>
    <w:rsid w:val="00B04C28"/>
    <w:rsid w:val="00B04DE5"/>
    <w:rsid w:val="00B0712C"/>
    <w:rsid w:val="00B10706"/>
    <w:rsid w:val="00B13721"/>
    <w:rsid w:val="00B146F5"/>
    <w:rsid w:val="00B2148C"/>
    <w:rsid w:val="00B24E14"/>
    <w:rsid w:val="00B251AF"/>
    <w:rsid w:val="00B27DE3"/>
    <w:rsid w:val="00B30641"/>
    <w:rsid w:val="00B316C5"/>
    <w:rsid w:val="00B31D04"/>
    <w:rsid w:val="00B33028"/>
    <w:rsid w:val="00B36FD1"/>
    <w:rsid w:val="00B42E65"/>
    <w:rsid w:val="00B436C6"/>
    <w:rsid w:val="00B45EC3"/>
    <w:rsid w:val="00B51831"/>
    <w:rsid w:val="00B610D7"/>
    <w:rsid w:val="00B63D37"/>
    <w:rsid w:val="00B651A0"/>
    <w:rsid w:val="00B65806"/>
    <w:rsid w:val="00B67172"/>
    <w:rsid w:val="00B67602"/>
    <w:rsid w:val="00B67865"/>
    <w:rsid w:val="00B7076A"/>
    <w:rsid w:val="00B70C54"/>
    <w:rsid w:val="00B73111"/>
    <w:rsid w:val="00B749E9"/>
    <w:rsid w:val="00B74A2B"/>
    <w:rsid w:val="00B75654"/>
    <w:rsid w:val="00B809A8"/>
    <w:rsid w:val="00B80D13"/>
    <w:rsid w:val="00B84B43"/>
    <w:rsid w:val="00B854B4"/>
    <w:rsid w:val="00B8631C"/>
    <w:rsid w:val="00B86E88"/>
    <w:rsid w:val="00B94CA4"/>
    <w:rsid w:val="00B96DE7"/>
    <w:rsid w:val="00BA5C09"/>
    <w:rsid w:val="00BA6EA6"/>
    <w:rsid w:val="00BB0CF6"/>
    <w:rsid w:val="00BB1352"/>
    <w:rsid w:val="00BB4B03"/>
    <w:rsid w:val="00BC1445"/>
    <w:rsid w:val="00BC1D10"/>
    <w:rsid w:val="00BC27A9"/>
    <w:rsid w:val="00BC395C"/>
    <w:rsid w:val="00BC4190"/>
    <w:rsid w:val="00BD32B4"/>
    <w:rsid w:val="00BD3996"/>
    <w:rsid w:val="00BD3EFA"/>
    <w:rsid w:val="00BD4985"/>
    <w:rsid w:val="00BD586B"/>
    <w:rsid w:val="00BD6CBC"/>
    <w:rsid w:val="00BE5D6B"/>
    <w:rsid w:val="00BF6059"/>
    <w:rsid w:val="00BF66B1"/>
    <w:rsid w:val="00BF66D6"/>
    <w:rsid w:val="00BF7D94"/>
    <w:rsid w:val="00C00859"/>
    <w:rsid w:val="00C02952"/>
    <w:rsid w:val="00C04856"/>
    <w:rsid w:val="00C053B2"/>
    <w:rsid w:val="00C0671F"/>
    <w:rsid w:val="00C0769C"/>
    <w:rsid w:val="00C079B1"/>
    <w:rsid w:val="00C12C54"/>
    <w:rsid w:val="00C17CBA"/>
    <w:rsid w:val="00C207E2"/>
    <w:rsid w:val="00C20AB3"/>
    <w:rsid w:val="00C218D9"/>
    <w:rsid w:val="00C23DFE"/>
    <w:rsid w:val="00C2516B"/>
    <w:rsid w:val="00C252DA"/>
    <w:rsid w:val="00C25673"/>
    <w:rsid w:val="00C3153A"/>
    <w:rsid w:val="00C3B8E1"/>
    <w:rsid w:val="00C40272"/>
    <w:rsid w:val="00C4058B"/>
    <w:rsid w:val="00C44696"/>
    <w:rsid w:val="00C44B6F"/>
    <w:rsid w:val="00C45088"/>
    <w:rsid w:val="00C4658A"/>
    <w:rsid w:val="00C47A5E"/>
    <w:rsid w:val="00C5258A"/>
    <w:rsid w:val="00C571BD"/>
    <w:rsid w:val="00C60FFF"/>
    <w:rsid w:val="00C657D9"/>
    <w:rsid w:val="00C826DC"/>
    <w:rsid w:val="00C83275"/>
    <w:rsid w:val="00C83630"/>
    <w:rsid w:val="00C83CAC"/>
    <w:rsid w:val="00C84682"/>
    <w:rsid w:val="00C86108"/>
    <w:rsid w:val="00C86930"/>
    <w:rsid w:val="00C9245A"/>
    <w:rsid w:val="00CA195D"/>
    <w:rsid w:val="00CA5887"/>
    <w:rsid w:val="00CA753B"/>
    <w:rsid w:val="00CB0C22"/>
    <w:rsid w:val="00CB31A3"/>
    <w:rsid w:val="00CB40F6"/>
    <w:rsid w:val="00CB57FD"/>
    <w:rsid w:val="00CB6218"/>
    <w:rsid w:val="00CC09D3"/>
    <w:rsid w:val="00CD2C83"/>
    <w:rsid w:val="00CD57C4"/>
    <w:rsid w:val="00CD58D8"/>
    <w:rsid w:val="00CE57B0"/>
    <w:rsid w:val="00CF16DF"/>
    <w:rsid w:val="00CF50FF"/>
    <w:rsid w:val="00CF55B3"/>
    <w:rsid w:val="00CF6DAC"/>
    <w:rsid w:val="00D008B3"/>
    <w:rsid w:val="00D0357B"/>
    <w:rsid w:val="00D06390"/>
    <w:rsid w:val="00D068F2"/>
    <w:rsid w:val="00D077F7"/>
    <w:rsid w:val="00D122B5"/>
    <w:rsid w:val="00D123ED"/>
    <w:rsid w:val="00D12D34"/>
    <w:rsid w:val="00D1360B"/>
    <w:rsid w:val="00D1452D"/>
    <w:rsid w:val="00D1495A"/>
    <w:rsid w:val="00D15B48"/>
    <w:rsid w:val="00D21B22"/>
    <w:rsid w:val="00D24F7E"/>
    <w:rsid w:val="00D25CDD"/>
    <w:rsid w:val="00D26389"/>
    <w:rsid w:val="00D270C8"/>
    <w:rsid w:val="00D3002C"/>
    <w:rsid w:val="00D3228A"/>
    <w:rsid w:val="00D32722"/>
    <w:rsid w:val="00D35288"/>
    <w:rsid w:val="00D3580C"/>
    <w:rsid w:val="00D40EA5"/>
    <w:rsid w:val="00D41480"/>
    <w:rsid w:val="00D41889"/>
    <w:rsid w:val="00D424DD"/>
    <w:rsid w:val="00D46277"/>
    <w:rsid w:val="00D5225F"/>
    <w:rsid w:val="00D5395E"/>
    <w:rsid w:val="00D60781"/>
    <w:rsid w:val="00D61202"/>
    <w:rsid w:val="00D62154"/>
    <w:rsid w:val="00D63D0D"/>
    <w:rsid w:val="00D66ED7"/>
    <w:rsid w:val="00D71C67"/>
    <w:rsid w:val="00D74C3C"/>
    <w:rsid w:val="00D756B5"/>
    <w:rsid w:val="00D77A02"/>
    <w:rsid w:val="00D90A6B"/>
    <w:rsid w:val="00D92045"/>
    <w:rsid w:val="00D936E9"/>
    <w:rsid w:val="00DA5D19"/>
    <w:rsid w:val="00DA76E7"/>
    <w:rsid w:val="00DB5CDB"/>
    <w:rsid w:val="00DB7F96"/>
    <w:rsid w:val="00DC0CB7"/>
    <w:rsid w:val="00DC16C8"/>
    <w:rsid w:val="00DC2115"/>
    <w:rsid w:val="00DC7F58"/>
    <w:rsid w:val="00DD0A95"/>
    <w:rsid w:val="00DD43A7"/>
    <w:rsid w:val="00DD6250"/>
    <w:rsid w:val="00DE03BD"/>
    <w:rsid w:val="00DE5AFA"/>
    <w:rsid w:val="00DE6A33"/>
    <w:rsid w:val="00DF06CD"/>
    <w:rsid w:val="00DF5F39"/>
    <w:rsid w:val="00DF66DE"/>
    <w:rsid w:val="00DF6C6F"/>
    <w:rsid w:val="00E021E6"/>
    <w:rsid w:val="00E025C1"/>
    <w:rsid w:val="00E06FED"/>
    <w:rsid w:val="00E07C34"/>
    <w:rsid w:val="00E127EE"/>
    <w:rsid w:val="00E12E02"/>
    <w:rsid w:val="00E34FE5"/>
    <w:rsid w:val="00E402B3"/>
    <w:rsid w:val="00E41A3D"/>
    <w:rsid w:val="00E41BE0"/>
    <w:rsid w:val="00E42380"/>
    <w:rsid w:val="00E51746"/>
    <w:rsid w:val="00E520EA"/>
    <w:rsid w:val="00E5328D"/>
    <w:rsid w:val="00E56AF3"/>
    <w:rsid w:val="00E664FC"/>
    <w:rsid w:val="00E678E5"/>
    <w:rsid w:val="00E67A2B"/>
    <w:rsid w:val="00E74541"/>
    <w:rsid w:val="00E804D6"/>
    <w:rsid w:val="00E82938"/>
    <w:rsid w:val="00E84208"/>
    <w:rsid w:val="00E8496D"/>
    <w:rsid w:val="00E84C54"/>
    <w:rsid w:val="00E87CD1"/>
    <w:rsid w:val="00E924FC"/>
    <w:rsid w:val="00E92E83"/>
    <w:rsid w:val="00E92E9B"/>
    <w:rsid w:val="00EA4ED4"/>
    <w:rsid w:val="00EA4FBE"/>
    <w:rsid w:val="00EA5089"/>
    <w:rsid w:val="00EA6293"/>
    <w:rsid w:val="00EA6B91"/>
    <w:rsid w:val="00EA7A28"/>
    <w:rsid w:val="00EA7AA8"/>
    <w:rsid w:val="00EB004A"/>
    <w:rsid w:val="00EB0FA4"/>
    <w:rsid w:val="00EC02CF"/>
    <w:rsid w:val="00EC3840"/>
    <w:rsid w:val="00EC57EB"/>
    <w:rsid w:val="00ED4CC6"/>
    <w:rsid w:val="00ED5275"/>
    <w:rsid w:val="00ED6E53"/>
    <w:rsid w:val="00EE03DE"/>
    <w:rsid w:val="00EE0ECE"/>
    <w:rsid w:val="00EE779E"/>
    <w:rsid w:val="00EE79F0"/>
    <w:rsid w:val="00EF6CD0"/>
    <w:rsid w:val="00EF7C6B"/>
    <w:rsid w:val="00F02AAE"/>
    <w:rsid w:val="00F02DDE"/>
    <w:rsid w:val="00F0340F"/>
    <w:rsid w:val="00F04F70"/>
    <w:rsid w:val="00F05901"/>
    <w:rsid w:val="00F163D4"/>
    <w:rsid w:val="00F24A3F"/>
    <w:rsid w:val="00F253DF"/>
    <w:rsid w:val="00F26E1A"/>
    <w:rsid w:val="00F30BAC"/>
    <w:rsid w:val="00F33146"/>
    <w:rsid w:val="00F333A8"/>
    <w:rsid w:val="00F35817"/>
    <w:rsid w:val="00F36814"/>
    <w:rsid w:val="00F37B4E"/>
    <w:rsid w:val="00F420FB"/>
    <w:rsid w:val="00F42EFF"/>
    <w:rsid w:val="00F44F04"/>
    <w:rsid w:val="00F475DF"/>
    <w:rsid w:val="00F5190E"/>
    <w:rsid w:val="00F536E6"/>
    <w:rsid w:val="00F662E2"/>
    <w:rsid w:val="00F66AD0"/>
    <w:rsid w:val="00F716FD"/>
    <w:rsid w:val="00F73AA0"/>
    <w:rsid w:val="00F73B8A"/>
    <w:rsid w:val="00F75ADD"/>
    <w:rsid w:val="00F81BBF"/>
    <w:rsid w:val="00F838A0"/>
    <w:rsid w:val="00F85E46"/>
    <w:rsid w:val="00F867F6"/>
    <w:rsid w:val="00F966C8"/>
    <w:rsid w:val="00FA1528"/>
    <w:rsid w:val="00FA5A2C"/>
    <w:rsid w:val="00FA79CC"/>
    <w:rsid w:val="00FB1AFF"/>
    <w:rsid w:val="00FB3566"/>
    <w:rsid w:val="00FB5613"/>
    <w:rsid w:val="00FC081A"/>
    <w:rsid w:val="00FC0C89"/>
    <w:rsid w:val="00FD25D8"/>
    <w:rsid w:val="00FE0035"/>
    <w:rsid w:val="00FE593B"/>
    <w:rsid w:val="00FE76BF"/>
    <w:rsid w:val="00FF240C"/>
    <w:rsid w:val="00FF31F1"/>
    <w:rsid w:val="00FF368D"/>
    <w:rsid w:val="00FF558B"/>
    <w:rsid w:val="0131E63A"/>
    <w:rsid w:val="01BB8BCD"/>
    <w:rsid w:val="02889E0E"/>
    <w:rsid w:val="02B1F0DF"/>
    <w:rsid w:val="03CBC636"/>
    <w:rsid w:val="05F65D64"/>
    <w:rsid w:val="063A41CE"/>
    <w:rsid w:val="08456AA6"/>
    <w:rsid w:val="09B25DF7"/>
    <w:rsid w:val="0AC80339"/>
    <w:rsid w:val="0B17AED6"/>
    <w:rsid w:val="0B5E1961"/>
    <w:rsid w:val="0C89D7E3"/>
    <w:rsid w:val="0D0FB7B0"/>
    <w:rsid w:val="0E0A4832"/>
    <w:rsid w:val="0E999BE1"/>
    <w:rsid w:val="0EC3E4B7"/>
    <w:rsid w:val="0F612D26"/>
    <w:rsid w:val="0F762B65"/>
    <w:rsid w:val="0FEF405D"/>
    <w:rsid w:val="11566136"/>
    <w:rsid w:val="12A55831"/>
    <w:rsid w:val="13602FFB"/>
    <w:rsid w:val="14B2CA59"/>
    <w:rsid w:val="152F78B6"/>
    <w:rsid w:val="169BB214"/>
    <w:rsid w:val="172FF626"/>
    <w:rsid w:val="179B0A25"/>
    <w:rsid w:val="17C4F8B4"/>
    <w:rsid w:val="17E6D482"/>
    <w:rsid w:val="17F67106"/>
    <w:rsid w:val="19E1AE19"/>
    <w:rsid w:val="19F9AFDC"/>
    <w:rsid w:val="1A35425D"/>
    <w:rsid w:val="1B1D7D48"/>
    <w:rsid w:val="1C5A1E53"/>
    <w:rsid w:val="1C9E89D0"/>
    <w:rsid w:val="1D1900E7"/>
    <w:rsid w:val="1D7EF373"/>
    <w:rsid w:val="1D7F2B0A"/>
    <w:rsid w:val="1EFB56AA"/>
    <w:rsid w:val="1F113E6D"/>
    <w:rsid w:val="1FDEE6D7"/>
    <w:rsid w:val="20748D24"/>
    <w:rsid w:val="20C65901"/>
    <w:rsid w:val="23467950"/>
    <w:rsid w:val="239AD049"/>
    <w:rsid w:val="23E20315"/>
    <w:rsid w:val="2493B27F"/>
    <w:rsid w:val="24CDCE79"/>
    <w:rsid w:val="25CBA411"/>
    <w:rsid w:val="25EFBBE6"/>
    <w:rsid w:val="26F455FC"/>
    <w:rsid w:val="27803FC2"/>
    <w:rsid w:val="28C7EFAF"/>
    <w:rsid w:val="28D9BA8E"/>
    <w:rsid w:val="28DA83FE"/>
    <w:rsid w:val="2A4B5C42"/>
    <w:rsid w:val="2B8E5E3D"/>
    <w:rsid w:val="2BAE58CD"/>
    <w:rsid w:val="2C41AA0B"/>
    <w:rsid w:val="2C5C0694"/>
    <w:rsid w:val="2CAB6B5D"/>
    <w:rsid w:val="2E2744EC"/>
    <w:rsid w:val="2FC4AFAB"/>
    <w:rsid w:val="2FE4F333"/>
    <w:rsid w:val="30200148"/>
    <w:rsid w:val="30C9F3B1"/>
    <w:rsid w:val="322F97AF"/>
    <w:rsid w:val="32887239"/>
    <w:rsid w:val="32B32613"/>
    <w:rsid w:val="35D46EF4"/>
    <w:rsid w:val="36157BB1"/>
    <w:rsid w:val="36EC39C3"/>
    <w:rsid w:val="3766C226"/>
    <w:rsid w:val="3783B9A7"/>
    <w:rsid w:val="38BA6440"/>
    <w:rsid w:val="392D56BA"/>
    <w:rsid w:val="39F3616B"/>
    <w:rsid w:val="3BBCA698"/>
    <w:rsid w:val="3D35CD69"/>
    <w:rsid w:val="3E4A400B"/>
    <w:rsid w:val="400D5748"/>
    <w:rsid w:val="407EAE11"/>
    <w:rsid w:val="40A1984F"/>
    <w:rsid w:val="40E817D3"/>
    <w:rsid w:val="41E3E6D0"/>
    <w:rsid w:val="44212DC8"/>
    <w:rsid w:val="45149C22"/>
    <w:rsid w:val="45216FB2"/>
    <w:rsid w:val="4531E7FF"/>
    <w:rsid w:val="4570D656"/>
    <w:rsid w:val="4589E0CF"/>
    <w:rsid w:val="46D7B607"/>
    <w:rsid w:val="47113F3C"/>
    <w:rsid w:val="4732FC84"/>
    <w:rsid w:val="47364500"/>
    <w:rsid w:val="473A7B92"/>
    <w:rsid w:val="47B1FCA9"/>
    <w:rsid w:val="4846DA46"/>
    <w:rsid w:val="484A4F41"/>
    <w:rsid w:val="48BF9397"/>
    <w:rsid w:val="48C949C6"/>
    <w:rsid w:val="497DC4A2"/>
    <w:rsid w:val="49C24405"/>
    <w:rsid w:val="4AAE2594"/>
    <w:rsid w:val="4AD983F9"/>
    <w:rsid w:val="4CC44A10"/>
    <w:rsid w:val="4E73BA43"/>
    <w:rsid w:val="4F7D9051"/>
    <w:rsid w:val="4F895630"/>
    <w:rsid w:val="50B25A05"/>
    <w:rsid w:val="51792D4D"/>
    <w:rsid w:val="51A9596C"/>
    <w:rsid w:val="51ECFF26"/>
    <w:rsid w:val="52DCEB33"/>
    <w:rsid w:val="55D80CBF"/>
    <w:rsid w:val="566BBDC2"/>
    <w:rsid w:val="56E2B1DC"/>
    <w:rsid w:val="5814B34B"/>
    <w:rsid w:val="581E1315"/>
    <w:rsid w:val="5972947C"/>
    <w:rsid w:val="5978360A"/>
    <w:rsid w:val="5A3C3889"/>
    <w:rsid w:val="5D03E3C3"/>
    <w:rsid w:val="5D69962E"/>
    <w:rsid w:val="5EED6898"/>
    <w:rsid w:val="60CDBC92"/>
    <w:rsid w:val="60DB939A"/>
    <w:rsid w:val="61266AAF"/>
    <w:rsid w:val="61D0BF19"/>
    <w:rsid w:val="62958D61"/>
    <w:rsid w:val="62C607E8"/>
    <w:rsid w:val="64237452"/>
    <w:rsid w:val="64F6CCCD"/>
    <w:rsid w:val="6502149B"/>
    <w:rsid w:val="661560C0"/>
    <w:rsid w:val="677A4DE4"/>
    <w:rsid w:val="6845FEB7"/>
    <w:rsid w:val="69815C53"/>
    <w:rsid w:val="6C436B8A"/>
    <w:rsid w:val="6C86981D"/>
    <w:rsid w:val="6E0465DE"/>
    <w:rsid w:val="6E05415F"/>
    <w:rsid w:val="6ED2F748"/>
    <w:rsid w:val="6F09CB9D"/>
    <w:rsid w:val="6F3C8C46"/>
    <w:rsid w:val="709BED94"/>
    <w:rsid w:val="70F3DC40"/>
    <w:rsid w:val="7161C53F"/>
    <w:rsid w:val="71873A93"/>
    <w:rsid w:val="72CF9CA4"/>
    <w:rsid w:val="7542B1F6"/>
    <w:rsid w:val="7547AEFF"/>
    <w:rsid w:val="761267F2"/>
    <w:rsid w:val="76128137"/>
    <w:rsid w:val="78173E90"/>
    <w:rsid w:val="781FB472"/>
    <w:rsid w:val="7C81CB27"/>
    <w:rsid w:val="7D545DAF"/>
    <w:rsid w:val="7D69EB25"/>
    <w:rsid w:val="7D81B3F7"/>
    <w:rsid w:val="7F543AC4"/>
    <w:rsid w:val="7F881986"/>
    <w:rsid w:val="7FBBC6E9"/>
    <w:rsid w:val="7FF022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8EDAB"/>
  <w15:docId w15:val="{FB357D5F-1CA5-453A-93CC-998666E5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D57C4"/>
    <w:pPr>
      <w:spacing w:after="240" w:line="264" w:lineRule="auto"/>
    </w:pPr>
    <w:rPr>
      <w:rFonts w:ascii="Arial" w:eastAsia="Arial" w:hAnsi="Arial" w:cs="Arial"/>
      <w:sz w:val="24"/>
      <w:lang w:val="en-GB" w:eastAsia="en-GB" w:bidi="en-GB"/>
    </w:rPr>
  </w:style>
  <w:style w:type="paragraph" w:styleId="Heading1">
    <w:name w:val="heading 1"/>
    <w:basedOn w:val="Title"/>
    <w:uiPriority w:val="1"/>
    <w:qFormat/>
    <w:rsid w:val="00170605"/>
    <w:pPr>
      <w:outlineLvl w:val="0"/>
    </w:pPr>
  </w:style>
  <w:style w:type="paragraph" w:styleId="Heading2">
    <w:name w:val="heading 2"/>
    <w:basedOn w:val="ListParagraph"/>
    <w:next w:val="Normal"/>
    <w:link w:val="Heading2Char"/>
    <w:uiPriority w:val="9"/>
    <w:unhideWhenUsed/>
    <w:qFormat/>
    <w:rsid w:val="00170605"/>
    <w:pPr>
      <w:numPr>
        <w:numId w:val="14"/>
      </w:numPr>
      <w:outlineLvl w:val="1"/>
    </w:pPr>
    <w:rPr>
      <w:b/>
      <w:bCs/>
    </w:rPr>
  </w:style>
  <w:style w:type="paragraph" w:styleId="Heading3">
    <w:name w:val="heading 3"/>
    <w:basedOn w:val="Heading1"/>
    <w:next w:val="Normal"/>
    <w:link w:val="Heading3Char"/>
    <w:uiPriority w:val="9"/>
    <w:unhideWhenUsed/>
    <w:qFormat/>
    <w:rsid w:val="00EC02CF"/>
    <w:pPr>
      <w:spacing w:before="120"/>
      <w:ind w:left="1219" w:hanging="425"/>
      <w:outlineLvl w:val="2"/>
    </w:pPr>
    <w:rPr>
      <w:b/>
      <w:sz w:val="28"/>
    </w:rPr>
  </w:style>
  <w:style w:type="paragraph" w:styleId="Heading4">
    <w:name w:val="heading 4"/>
    <w:basedOn w:val="Heading1"/>
    <w:next w:val="Normal"/>
    <w:link w:val="Heading4Char"/>
    <w:uiPriority w:val="9"/>
    <w:unhideWhenUsed/>
    <w:qFormat/>
    <w:rsid w:val="005B4C88"/>
    <w:pPr>
      <w:keepNext/>
      <w:keepLines/>
      <w:spacing w:before="40"/>
      <w:ind w:left="357" w:hanging="357"/>
      <w:outlineLvl w:val="3"/>
    </w:pPr>
    <w:rPr>
      <w:b/>
      <w:i/>
      <w:iCs/>
      <w:color w:val="000000" w:themeColor="text1"/>
      <w:sz w:val="24"/>
    </w:rPr>
  </w:style>
  <w:style w:type="paragraph" w:styleId="Heading5">
    <w:name w:val="heading 5"/>
    <w:basedOn w:val="Normal"/>
    <w:next w:val="Normal"/>
    <w:link w:val="Heading5Char"/>
    <w:uiPriority w:val="9"/>
    <w:semiHidden/>
    <w:unhideWhenUsed/>
    <w:qFormat/>
    <w:rsid w:val="00B24E14"/>
    <w:pPr>
      <w:keepNext/>
      <w:keepLines/>
      <w:spacing w:before="40" w:after="0"/>
      <w:outlineLvl w:val="4"/>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B4C88"/>
    <w:pPr>
      <w:numPr>
        <w:numId w:val="6"/>
      </w:numPr>
      <w:spacing w:after="120" w:line="240" w:lineRule="auto"/>
    </w:pPr>
  </w:style>
  <w:style w:type="paragraph" w:customStyle="1" w:styleId="TableParagraph">
    <w:name w:val="Table Paragraph"/>
    <w:basedOn w:val="Normal"/>
    <w:uiPriority w:val="1"/>
    <w:qFormat/>
    <w:rsid w:val="004723D9"/>
    <w:pPr>
      <w:spacing w:before="100" w:beforeAutospacing="1" w:after="100" w:afterAutospacing="1" w:line="211" w:lineRule="exact"/>
      <w:ind w:left="108"/>
    </w:pPr>
    <w:rPr>
      <w:sz w:val="20"/>
    </w:rPr>
  </w:style>
  <w:style w:type="paragraph" w:styleId="Header">
    <w:name w:val="header"/>
    <w:basedOn w:val="Normal"/>
    <w:link w:val="HeaderChar"/>
    <w:uiPriority w:val="99"/>
    <w:unhideWhenUsed/>
    <w:rsid w:val="00430672"/>
    <w:pPr>
      <w:tabs>
        <w:tab w:val="center" w:pos="4513"/>
        <w:tab w:val="right" w:pos="9026"/>
      </w:tabs>
    </w:pPr>
  </w:style>
  <w:style w:type="character" w:customStyle="1" w:styleId="HeaderChar">
    <w:name w:val="Header Char"/>
    <w:basedOn w:val="DefaultParagraphFont"/>
    <w:link w:val="Header"/>
    <w:uiPriority w:val="99"/>
    <w:rsid w:val="00430672"/>
    <w:rPr>
      <w:rFonts w:ascii="Arial" w:eastAsia="Arial" w:hAnsi="Arial" w:cs="Arial"/>
      <w:lang w:val="en-GB" w:eastAsia="en-GB" w:bidi="en-GB"/>
    </w:rPr>
  </w:style>
  <w:style w:type="paragraph" w:styleId="Footer">
    <w:name w:val="footer"/>
    <w:basedOn w:val="Normal"/>
    <w:link w:val="FooterChar"/>
    <w:uiPriority w:val="99"/>
    <w:unhideWhenUsed/>
    <w:rsid w:val="00430672"/>
    <w:pPr>
      <w:tabs>
        <w:tab w:val="center" w:pos="4513"/>
        <w:tab w:val="right" w:pos="9026"/>
      </w:tabs>
    </w:pPr>
  </w:style>
  <w:style w:type="character" w:customStyle="1" w:styleId="FooterChar">
    <w:name w:val="Footer Char"/>
    <w:basedOn w:val="DefaultParagraphFont"/>
    <w:link w:val="Footer"/>
    <w:uiPriority w:val="99"/>
    <w:rsid w:val="00430672"/>
    <w:rPr>
      <w:rFonts w:ascii="Arial" w:eastAsia="Arial" w:hAnsi="Arial" w:cs="Arial"/>
      <w:lang w:val="en-GB" w:eastAsia="en-GB" w:bidi="en-GB"/>
    </w:rPr>
  </w:style>
  <w:style w:type="paragraph" w:styleId="Title">
    <w:name w:val="Title"/>
    <w:basedOn w:val="Normal"/>
    <w:next w:val="Normal"/>
    <w:link w:val="TitleChar"/>
    <w:uiPriority w:val="10"/>
    <w:qFormat/>
    <w:rsid w:val="00C83275"/>
    <w:pPr>
      <w:contextualSpacing/>
    </w:pPr>
    <w:rPr>
      <w:rFonts w:eastAsiaTheme="majorEastAsia" w:cstheme="majorBidi"/>
      <w:spacing w:val="-5"/>
      <w:sz w:val="48"/>
      <w:szCs w:val="56"/>
    </w:rPr>
  </w:style>
  <w:style w:type="character" w:customStyle="1" w:styleId="TitleChar">
    <w:name w:val="Title Char"/>
    <w:basedOn w:val="DefaultParagraphFont"/>
    <w:link w:val="Title"/>
    <w:uiPriority w:val="10"/>
    <w:rsid w:val="00C83275"/>
    <w:rPr>
      <w:rFonts w:ascii="Arial" w:eastAsiaTheme="majorEastAsia" w:hAnsi="Arial" w:cstheme="majorBidi"/>
      <w:spacing w:val="-5"/>
      <w:sz w:val="48"/>
      <w:szCs w:val="56"/>
      <w:lang w:val="en-GB" w:eastAsia="en-GB" w:bidi="en-GB"/>
    </w:rPr>
  </w:style>
  <w:style w:type="paragraph" w:styleId="Subtitle">
    <w:name w:val="Subtitle"/>
    <w:basedOn w:val="Normal"/>
    <w:next w:val="Normal"/>
    <w:link w:val="SubtitleChar"/>
    <w:uiPriority w:val="11"/>
    <w:qFormat/>
    <w:rsid w:val="00D077F7"/>
    <w:pPr>
      <w:numPr>
        <w:ilvl w:val="1"/>
      </w:numPr>
      <w:spacing w:before="60" w:after="160"/>
    </w:pPr>
    <w:rPr>
      <w:rFonts w:eastAsiaTheme="minorEastAsia" w:cstheme="minorBidi"/>
      <w:color w:val="000000" w:themeColor="text1"/>
      <w:spacing w:val="18"/>
      <w:sz w:val="28"/>
    </w:rPr>
  </w:style>
  <w:style w:type="character" w:customStyle="1" w:styleId="SubtitleChar">
    <w:name w:val="Subtitle Char"/>
    <w:basedOn w:val="DefaultParagraphFont"/>
    <w:link w:val="Subtitle"/>
    <w:uiPriority w:val="11"/>
    <w:rsid w:val="00D077F7"/>
    <w:rPr>
      <w:rFonts w:ascii="Arial" w:eastAsiaTheme="minorEastAsia" w:hAnsi="Arial"/>
      <w:color w:val="000000" w:themeColor="text1"/>
      <w:spacing w:val="18"/>
      <w:sz w:val="28"/>
      <w:lang w:val="en-GB" w:eastAsia="en-GB" w:bidi="en-GB"/>
    </w:rPr>
  </w:style>
  <w:style w:type="character" w:customStyle="1" w:styleId="Heading2Char">
    <w:name w:val="Heading 2 Char"/>
    <w:basedOn w:val="DefaultParagraphFont"/>
    <w:link w:val="Heading2"/>
    <w:uiPriority w:val="9"/>
    <w:rsid w:val="00170605"/>
    <w:rPr>
      <w:rFonts w:ascii="Arial" w:eastAsia="Arial" w:hAnsi="Arial" w:cs="Arial"/>
      <w:b/>
      <w:bCs/>
      <w:sz w:val="24"/>
      <w:lang w:val="en-GB" w:eastAsia="en-GB" w:bidi="en-GB"/>
    </w:rPr>
  </w:style>
  <w:style w:type="character" w:customStyle="1" w:styleId="Heading3Char">
    <w:name w:val="Heading 3 Char"/>
    <w:basedOn w:val="DefaultParagraphFont"/>
    <w:link w:val="Heading3"/>
    <w:uiPriority w:val="9"/>
    <w:rsid w:val="00EC02CF"/>
    <w:rPr>
      <w:rFonts w:ascii="Arial" w:eastAsia="Arial" w:hAnsi="Arial" w:cs="Arial"/>
      <w:b/>
      <w:bCs/>
      <w:sz w:val="28"/>
      <w:szCs w:val="20"/>
      <w:lang w:val="en-GB" w:eastAsia="en-GB" w:bidi="en-GB"/>
    </w:rPr>
  </w:style>
  <w:style w:type="character" w:customStyle="1" w:styleId="Heading4Char">
    <w:name w:val="Heading 4 Char"/>
    <w:basedOn w:val="DefaultParagraphFont"/>
    <w:link w:val="Heading4"/>
    <w:uiPriority w:val="9"/>
    <w:rsid w:val="005B4C88"/>
    <w:rPr>
      <w:rFonts w:ascii="Arial" w:eastAsiaTheme="majorEastAsia" w:hAnsi="Arial" w:cstheme="majorBidi"/>
      <w:b/>
      <w:bCs/>
      <w:i/>
      <w:iCs/>
      <w:color w:val="000000" w:themeColor="text1"/>
      <w:sz w:val="24"/>
      <w:szCs w:val="20"/>
      <w:lang w:val="en-GB" w:eastAsia="en-GB" w:bidi="en-GB"/>
    </w:rPr>
  </w:style>
  <w:style w:type="character" w:customStyle="1" w:styleId="Heading5Char">
    <w:name w:val="Heading 5 Char"/>
    <w:basedOn w:val="DefaultParagraphFont"/>
    <w:link w:val="Heading5"/>
    <w:uiPriority w:val="9"/>
    <w:semiHidden/>
    <w:rsid w:val="00B24E14"/>
    <w:rPr>
      <w:rFonts w:ascii="Arial" w:eastAsiaTheme="majorEastAsia" w:hAnsi="Arial" w:cstheme="majorBidi"/>
      <w:color w:val="000000" w:themeColor="text1"/>
      <w:sz w:val="24"/>
      <w:lang w:val="en-GB" w:eastAsia="en-GB" w:bidi="en-GB"/>
    </w:rPr>
  </w:style>
  <w:style w:type="paragraph" w:styleId="Revision">
    <w:name w:val="Revision"/>
    <w:hidden/>
    <w:uiPriority w:val="99"/>
    <w:semiHidden/>
    <w:rsid w:val="00FF558B"/>
    <w:pPr>
      <w:widowControl/>
      <w:autoSpaceDE/>
      <w:autoSpaceDN/>
    </w:pPr>
    <w:rPr>
      <w:rFonts w:ascii="Arial" w:eastAsia="Arial" w:hAnsi="Arial" w:cs="Arial"/>
      <w:sz w:val="24"/>
      <w:lang w:val="en-GB" w:eastAsia="en-GB" w:bidi="en-GB"/>
    </w:rPr>
  </w:style>
  <w:style w:type="character" w:styleId="CommentReference">
    <w:name w:val="annotation reference"/>
    <w:basedOn w:val="DefaultParagraphFont"/>
    <w:uiPriority w:val="99"/>
    <w:semiHidden/>
    <w:unhideWhenUsed/>
    <w:rsid w:val="00A10BB4"/>
    <w:rPr>
      <w:sz w:val="16"/>
      <w:szCs w:val="16"/>
    </w:rPr>
  </w:style>
  <w:style w:type="paragraph" w:styleId="CommentText">
    <w:name w:val="annotation text"/>
    <w:basedOn w:val="Normal"/>
    <w:link w:val="CommentTextChar"/>
    <w:uiPriority w:val="99"/>
    <w:unhideWhenUsed/>
    <w:rsid w:val="00A10BB4"/>
    <w:pPr>
      <w:spacing w:line="240" w:lineRule="auto"/>
    </w:pPr>
    <w:rPr>
      <w:sz w:val="20"/>
      <w:szCs w:val="20"/>
    </w:rPr>
  </w:style>
  <w:style w:type="character" w:customStyle="1" w:styleId="CommentTextChar">
    <w:name w:val="Comment Text Char"/>
    <w:basedOn w:val="DefaultParagraphFont"/>
    <w:link w:val="CommentText"/>
    <w:uiPriority w:val="99"/>
    <w:rsid w:val="00A10BB4"/>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A10BB4"/>
    <w:rPr>
      <w:b/>
      <w:bCs/>
    </w:rPr>
  </w:style>
  <w:style w:type="character" w:customStyle="1" w:styleId="CommentSubjectChar">
    <w:name w:val="Comment Subject Char"/>
    <w:basedOn w:val="CommentTextChar"/>
    <w:link w:val="CommentSubject"/>
    <w:uiPriority w:val="99"/>
    <w:semiHidden/>
    <w:rsid w:val="00A10BB4"/>
    <w:rPr>
      <w:rFonts w:ascii="Arial" w:eastAsia="Arial" w:hAnsi="Arial" w:cs="Arial"/>
      <w:b/>
      <w:bCs/>
      <w:sz w:val="20"/>
      <w:szCs w:val="20"/>
      <w:lang w:val="en-GB" w:eastAsia="en-GB" w:bidi="en-GB"/>
    </w:rPr>
  </w:style>
  <w:style w:type="paragraph" w:customStyle="1" w:styleId="pf0">
    <w:name w:val="pf0"/>
    <w:basedOn w:val="Normal"/>
    <w:rsid w:val="00266EF9"/>
    <w:pPr>
      <w:widowControl/>
      <w:autoSpaceDE/>
      <w:autoSpaceDN/>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cf01">
    <w:name w:val="cf01"/>
    <w:basedOn w:val="DefaultParagraphFont"/>
    <w:rsid w:val="00266EF9"/>
    <w:rPr>
      <w:rFonts w:ascii="Segoe UI" w:hAnsi="Segoe UI" w:cs="Segoe UI" w:hint="default"/>
      <w:sz w:val="18"/>
      <w:szCs w:val="18"/>
    </w:rPr>
  </w:style>
  <w:style w:type="character" w:styleId="Hyperlink">
    <w:name w:val="Hyperlink"/>
    <w:basedOn w:val="DefaultParagraphFont"/>
    <w:uiPriority w:val="99"/>
    <w:unhideWhenUsed/>
    <w:rsid w:val="00266EF9"/>
    <w:rPr>
      <w:color w:val="0563C1"/>
      <w:u w:val="single"/>
    </w:rPr>
  </w:style>
  <w:style w:type="character" w:styleId="UnresolvedMention">
    <w:name w:val="Unresolved Mention"/>
    <w:basedOn w:val="DefaultParagraphFont"/>
    <w:uiPriority w:val="99"/>
    <w:semiHidden/>
    <w:unhideWhenUsed/>
    <w:rsid w:val="00D30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10710">
      <w:bodyDiv w:val="1"/>
      <w:marLeft w:val="0"/>
      <w:marRight w:val="0"/>
      <w:marTop w:val="0"/>
      <w:marBottom w:val="0"/>
      <w:divBdr>
        <w:top w:val="none" w:sz="0" w:space="0" w:color="auto"/>
        <w:left w:val="none" w:sz="0" w:space="0" w:color="auto"/>
        <w:bottom w:val="none" w:sz="0" w:space="0" w:color="auto"/>
        <w:right w:val="none" w:sz="0" w:space="0" w:color="auto"/>
      </w:divBdr>
    </w:div>
    <w:div w:id="437067720">
      <w:bodyDiv w:val="1"/>
      <w:marLeft w:val="0"/>
      <w:marRight w:val="0"/>
      <w:marTop w:val="0"/>
      <w:marBottom w:val="0"/>
      <w:divBdr>
        <w:top w:val="none" w:sz="0" w:space="0" w:color="auto"/>
        <w:left w:val="none" w:sz="0" w:space="0" w:color="auto"/>
        <w:bottom w:val="none" w:sz="0" w:space="0" w:color="auto"/>
        <w:right w:val="none" w:sz="0" w:space="0" w:color="auto"/>
      </w:divBdr>
    </w:div>
    <w:div w:id="1133448352">
      <w:bodyDiv w:val="1"/>
      <w:marLeft w:val="0"/>
      <w:marRight w:val="0"/>
      <w:marTop w:val="0"/>
      <w:marBottom w:val="0"/>
      <w:divBdr>
        <w:top w:val="none" w:sz="0" w:space="0" w:color="auto"/>
        <w:left w:val="none" w:sz="0" w:space="0" w:color="auto"/>
        <w:bottom w:val="none" w:sz="0" w:space="0" w:color="auto"/>
        <w:right w:val="none" w:sz="0" w:space="0" w:color="auto"/>
      </w:divBdr>
    </w:div>
    <w:div w:id="1916357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athspa.ac.uk/media/bathspaacuk/about-us/green-focus/fossil-free-pledge-2020.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CCDB5FF491D143B9855EA991689B6A" ma:contentTypeVersion="20" ma:contentTypeDescription="Create a new document." ma:contentTypeScope="" ma:versionID="c1347b903a976fd8c6211b2ef80ef4d1">
  <xsd:schema xmlns:xsd="http://www.w3.org/2001/XMLSchema" xmlns:xs="http://www.w3.org/2001/XMLSchema" xmlns:p="http://schemas.microsoft.com/office/2006/metadata/properties" xmlns:ns2="80d6cebe-6bc5-4fc1-8743-43be78958a5c" xmlns:ns3="670e9a06-2558-4476-a465-8b2886ca3e74" targetNamespace="http://schemas.microsoft.com/office/2006/metadata/properties" ma:root="true" ma:fieldsID="91a3859ed8974ae671a520d12c57019c" ns2:_="" ns3:_="">
    <xsd:import namespace="80d6cebe-6bc5-4fc1-8743-43be78958a5c"/>
    <xsd:import namespace="670e9a06-2558-4476-a465-8b2886ca3e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Save" minOccurs="0"/>
                <xsd:element ref="ns2:documentnumber" minOccurs="0"/>
                <xsd:element ref="ns2:Submittedforapproval" minOccurs="0"/>
                <xsd:element ref="ns2:Comments" minOccurs="0"/>
                <xsd:element ref="ns2: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6cebe-6bc5-4fc1-8743-43be78958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ave" ma:index="23" nillable="true" ma:displayName="Save" ma:default="1" ma:format="Dropdown" ma:internalName="Save">
      <xsd:simpleType>
        <xsd:restriction base="dms:Boolean"/>
      </xsd:simpleType>
    </xsd:element>
    <xsd:element name="documentnumber" ma:index="24" nillable="true" ma:displayName="document number" ma:format="Dropdown" ma:internalName="documentnumber">
      <xsd:simpleType>
        <xsd:restriction base="dms:Text">
          <xsd:maxLength value="255"/>
        </xsd:restriction>
      </xsd:simpleType>
    </xsd:element>
    <xsd:element name="Submittedforapproval" ma:index="25" nillable="true" ma:displayName="Submitted for approval" ma:format="DateOnly" ma:internalName="Submittedforapproval">
      <xsd:simpleType>
        <xsd:restriction base="dms:DateTime"/>
      </xsd:simpleType>
    </xsd:element>
    <xsd:element name="Comments" ma:index="26" nillable="true" ma:displayName="Comments" ma:format="Dropdown" ma:internalName="Comments">
      <xsd:simpleType>
        <xsd:restriction base="dms:Text">
          <xsd:maxLength value="255"/>
        </xsd:restriction>
      </xsd:simpleType>
    </xsd:element>
    <xsd:element name="Complete" ma:index="27" nillable="true" ma:displayName="Complete" ma:default="0" ma:format="Dropdown" ma:internalName="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0e9a06-2558-4476-a465-8b2886ca3e7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1a1409-e53a-4a04-80c4-87a97e3cdd6d}" ma:internalName="TaxCatchAll" ma:showField="CatchAllData" ma:web="670e9a06-2558-4476-a465-8b2886ca3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ubmittedforapproval xmlns="80d6cebe-6bc5-4fc1-8743-43be78958a5c" xsi:nil="true"/>
    <TaxCatchAll xmlns="670e9a06-2558-4476-a465-8b2886ca3e74" xsi:nil="true"/>
    <Comments xmlns="80d6cebe-6bc5-4fc1-8743-43be78958a5c" xsi:nil="true"/>
    <lcf76f155ced4ddcb4097134ff3c332f xmlns="80d6cebe-6bc5-4fc1-8743-43be78958a5c">
      <Terms xmlns="http://schemas.microsoft.com/office/infopath/2007/PartnerControls"/>
    </lcf76f155ced4ddcb4097134ff3c332f>
    <Save xmlns="80d6cebe-6bc5-4fc1-8743-43be78958a5c">true</Save>
    <documentnumber xmlns="80d6cebe-6bc5-4fc1-8743-43be78958a5c" xsi:nil="true"/>
    <Complete xmlns="80d6cebe-6bc5-4fc1-8743-43be78958a5c">false</Comple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FEA26-1BF1-45F0-8153-E65C8EFB2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6cebe-6bc5-4fc1-8743-43be78958a5c"/>
    <ds:schemaRef ds:uri="670e9a06-2558-4476-a465-8b2886ca3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3440E-619C-461E-9C21-C6265194EE24}">
  <ds:schemaRefs>
    <ds:schemaRef ds:uri="http://schemas.openxmlformats.org/officeDocument/2006/bibliography"/>
  </ds:schemaRefs>
</ds:datastoreItem>
</file>

<file path=customXml/itemProps3.xml><?xml version="1.0" encoding="utf-8"?>
<ds:datastoreItem xmlns:ds="http://schemas.openxmlformats.org/officeDocument/2006/customXml" ds:itemID="{8621CBB2-68FF-406B-91F5-D2F98CD0BD16}">
  <ds:schemaRefs>
    <ds:schemaRef ds:uri="http://schemas.microsoft.com/office/2006/metadata/properties"/>
    <ds:schemaRef ds:uri="http://schemas.microsoft.com/office/infopath/2007/PartnerControls"/>
    <ds:schemaRef ds:uri="80d6cebe-6bc5-4fc1-8743-43be78958a5c"/>
    <ds:schemaRef ds:uri="670e9a06-2558-4476-a465-8b2886ca3e74"/>
  </ds:schemaRefs>
</ds:datastoreItem>
</file>

<file path=customXml/itemProps4.xml><?xml version="1.0" encoding="utf-8"?>
<ds:datastoreItem xmlns:ds="http://schemas.openxmlformats.org/officeDocument/2006/customXml" ds:itemID="{5A0CAF45-530D-4D0A-9487-F259008140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2167</Words>
  <Characters>12355</Characters>
  <Application>Microsoft Office Word</Application>
  <DocSecurity>0</DocSecurity>
  <Lines>102</Lines>
  <Paragraphs>28</Paragraphs>
  <ScaleCrop>false</ScaleCrop>
  <Manager/>
  <Company>Bath Spa University</Company>
  <LinksUpToDate>false</LinksUpToDate>
  <CharactersWithSpaces>14494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Steve Woodward</cp:lastModifiedBy>
  <cp:revision>3</cp:revision>
  <dcterms:created xsi:type="dcterms:W3CDTF">2025-06-18T19:18:00Z</dcterms:created>
  <dcterms:modified xsi:type="dcterms:W3CDTF">2025-06-18T19:22:00Z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2018-11-22T00:00:00Z</vt:filetime>
  </property>
  <property fmtid="{D5CDD505-2E9C-101B-9397-08002B2CF9AE}" pid="3" name="Creator">
    <vt:lpwstr>Acrobat PDFMaker 19 for Word</vt:lpwstr>
  </property>
  <property fmtid="{D5CDD505-2E9C-101B-9397-08002B2CF9AE}" pid="4" name="LastSaved">
    <vt:filetime>2019-01-17T00:00:00Z</vt:filetime>
  </property>
  <property fmtid="{D5CDD505-2E9C-101B-9397-08002B2CF9AE}" pid="5" name="ContentTypeId">
    <vt:lpwstr>0x01010024CCDB5FF491D143B9855EA991689B6A</vt:lpwstr>
  </property>
  <property fmtid="{D5CDD505-2E9C-101B-9397-08002B2CF9AE}" pid="6" name="MSIP_Label_43c9f532-f68c-4710-a80c-2dea02e48496_Enabled">
    <vt:lpwstr>true</vt:lpwstr>
  </property>
  <property fmtid="{D5CDD505-2E9C-101B-9397-08002B2CF9AE}" pid="7" name="MSIP_Label_43c9f532-f68c-4710-a80c-2dea02e48496_SetDate">
    <vt:lpwstr>2024-06-26T11:25:34Z</vt:lpwstr>
  </property>
  <property fmtid="{D5CDD505-2E9C-101B-9397-08002B2CF9AE}" pid="8" name="MSIP_Label_43c9f532-f68c-4710-a80c-2dea02e48496_Method">
    <vt:lpwstr>Standard</vt:lpwstr>
  </property>
  <property fmtid="{D5CDD505-2E9C-101B-9397-08002B2CF9AE}" pid="9" name="MSIP_Label_43c9f532-f68c-4710-a80c-2dea02e48496_Name">
    <vt:lpwstr>Restricted Label</vt:lpwstr>
  </property>
  <property fmtid="{D5CDD505-2E9C-101B-9397-08002B2CF9AE}" pid="10" name="MSIP_Label_43c9f532-f68c-4710-a80c-2dea02e48496_SiteId">
    <vt:lpwstr>23706653-cd57-4504-9a59-0960251db4b0</vt:lpwstr>
  </property>
  <property fmtid="{D5CDD505-2E9C-101B-9397-08002B2CF9AE}" pid="11" name="MSIP_Label_43c9f532-f68c-4710-a80c-2dea02e48496_ActionId">
    <vt:lpwstr>cf62701a-b9d3-4fde-b226-78e380ab3f76</vt:lpwstr>
  </property>
  <property fmtid="{D5CDD505-2E9C-101B-9397-08002B2CF9AE}" pid="12" name="MSIP_Label_43c9f532-f68c-4710-a80c-2dea02e48496_ContentBits">
    <vt:lpwstr>0</vt:lpwstr>
  </property>
  <property fmtid="{D5CDD505-2E9C-101B-9397-08002B2CF9AE}" pid="13" name="MediaServiceImageTags">
    <vt:lpwstr/>
  </property>
  <property fmtid="{D5CDD505-2E9C-101B-9397-08002B2CF9AE}" pid="14" name="Order">
    <vt:r8>75225500</vt:r8>
  </property>
  <property fmtid="{D5CDD505-2E9C-101B-9397-08002B2CF9AE}" pid="15" name="xd_Signature">
    <vt:bool>false</vt:bool>
  </property>
  <property fmtid="{D5CDD505-2E9C-101B-9397-08002B2CF9AE}" pid="16" name="xd_ProgID">
    <vt:lpwstr/>
  </property>
  <property fmtid="{D5CDD505-2E9C-101B-9397-08002B2CF9AE}" pid="17" name="Save">
    <vt:bool>true</vt:bool>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MSIP_Label_f851b4f6-a95e-46a7-8457-84c26f440032_Enabled">
    <vt:lpwstr>true</vt:lpwstr>
  </property>
  <property fmtid="{D5CDD505-2E9C-101B-9397-08002B2CF9AE}" pid="23" name="MSIP_Label_f851b4f6-a95e-46a7-8457-84c26f440032_SetDate">
    <vt:lpwstr>2024-08-14T08:57:02Z</vt:lpwstr>
  </property>
  <property fmtid="{D5CDD505-2E9C-101B-9397-08002B2CF9AE}" pid="24" name="MSIP_Label_f851b4f6-a95e-46a7-8457-84c26f440032_Method">
    <vt:lpwstr>Privileged</vt:lpwstr>
  </property>
  <property fmtid="{D5CDD505-2E9C-101B-9397-08002B2CF9AE}" pid="25" name="MSIP_Label_f851b4f6-a95e-46a7-8457-84c26f440032_Name">
    <vt:lpwstr>CLARESTRI</vt:lpwstr>
  </property>
  <property fmtid="{D5CDD505-2E9C-101B-9397-08002B2CF9AE}" pid="26" name="MSIP_Label_f851b4f6-a95e-46a7-8457-84c26f440032_SiteId">
    <vt:lpwstr>e0fd434d-ba64-497b-90d2-859c472e1a92</vt:lpwstr>
  </property>
  <property fmtid="{D5CDD505-2E9C-101B-9397-08002B2CF9AE}" pid="27" name="MSIP_Label_f851b4f6-a95e-46a7-8457-84c26f440032_ActionId">
    <vt:lpwstr>7a71a109-5085-4251-baf4-a54868b07bc2</vt:lpwstr>
  </property>
  <property fmtid="{D5CDD505-2E9C-101B-9397-08002B2CF9AE}" pid="28" name="MSIP_Label_f851b4f6-a95e-46a7-8457-84c26f440032_ContentBits">
    <vt:lpwstr>2</vt:lpwstr>
  </property>
  <property fmtid="{D5CDD505-2E9C-101B-9397-08002B2CF9AE}" pid="29" name="Classification">
    <vt:lpwstr>RESTRICTED</vt:lpwstr>
  </property>
</Properties>
</file>