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20E7" w14:textId="24E2618B" w:rsidR="00160D65" w:rsidRPr="00160D65" w:rsidRDefault="00160D65" w:rsidP="00AE4642">
      <w:pPr>
        <w:jc w:val="right"/>
        <w:rPr>
          <w:rFonts w:ascii="Times New Roman" w:hAnsi="Times New Roman" w:cs="Times New Roman"/>
        </w:rPr>
      </w:pPr>
      <w:r w:rsidRPr="00160D65">
        <w:rPr>
          <w:noProof/>
          <w:bdr w:val="none" w:sz="0" w:space="0" w:color="auto" w:frame="1"/>
        </w:rPr>
        <w:drawing>
          <wp:inline distT="0" distB="0" distL="0" distR="0" wp14:anchorId="408EB4F6" wp14:editId="22402C37">
            <wp:extent cx="1026795" cy="1026795"/>
            <wp:effectExtent l="0" t="0" r="1905" b="1905"/>
            <wp:docPr id="1" name="Picture 1" descr="Bath Sp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Spa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pic:spPr>
                </pic:pic>
              </a:graphicData>
            </a:graphic>
          </wp:inline>
        </w:drawing>
      </w:r>
    </w:p>
    <w:p w14:paraId="35180819" w14:textId="4FCC3CD2" w:rsidR="00160D65" w:rsidRPr="00AE4642" w:rsidRDefault="00160D65" w:rsidP="004762E1">
      <w:pPr>
        <w:pStyle w:val="Heading1"/>
        <w:jc w:val="left"/>
      </w:pPr>
      <w:r w:rsidRPr="00AE4642">
        <w:t xml:space="preserve">Accreditation of Prior Learning (Experiential and/or Certificated) - </w:t>
      </w:r>
      <w:r w:rsidR="004762E1">
        <w:t>a</w:t>
      </w:r>
      <w:r w:rsidRPr="00AE4642">
        <w:t xml:space="preserve"> </w:t>
      </w:r>
      <w:r w:rsidR="004762E1">
        <w:t>g</w:t>
      </w:r>
      <w:r w:rsidRPr="00AE4642">
        <w:t xml:space="preserve">uide for </w:t>
      </w:r>
      <w:r w:rsidR="004762E1">
        <w:t>s</w:t>
      </w:r>
      <w:r w:rsidRPr="00AE4642">
        <w:t>tudents/</w:t>
      </w:r>
      <w:r w:rsidR="004762E1">
        <w:t>a</w:t>
      </w:r>
      <w:r w:rsidRPr="00AE4642">
        <w:t>pplicants </w:t>
      </w:r>
    </w:p>
    <w:p w14:paraId="75FB7A2D" w14:textId="77777777" w:rsidR="00160D65" w:rsidRPr="00AE4642" w:rsidRDefault="00160D65" w:rsidP="00AE4642">
      <w:pPr>
        <w:pStyle w:val="Heading2"/>
      </w:pPr>
      <w:r w:rsidRPr="00AE4642">
        <w:t>1. Introduction </w:t>
      </w:r>
    </w:p>
    <w:p w14:paraId="4B8AFB0C" w14:textId="0E515E13" w:rsidR="00160D65" w:rsidRPr="00AE4642" w:rsidRDefault="00160D65" w:rsidP="00AE4642">
      <w:r w:rsidRPr="00AE4642">
        <w:t xml:space="preserve">This document is to provide practical guidance to help students and applicants apply for Accreditation of Prior Learning - whether that learning has been gained at another academic institution, through experience in the workplace, or another location. This document should be read in conjunction with the </w:t>
      </w:r>
      <w:hyperlink r:id="rId6" w:history="1">
        <w:r w:rsidRPr="00AE4642">
          <w:rPr>
            <w:rStyle w:val="Hyperlink"/>
            <w:color w:val="000000"/>
            <w:u w:val="none"/>
          </w:rPr>
          <w:t>Accreditation of Prior Learning Policy 2023</w:t>
        </w:r>
      </w:hyperlink>
      <w:r w:rsidRPr="00AE4642">
        <w:t>. </w:t>
      </w:r>
    </w:p>
    <w:p w14:paraId="2DCDC803" w14:textId="77777777" w:rsidR="00160D65" w:rsidRPr="00AE4642" w:rsidRDefault="00160D65" w:rsidP="00AE4642">
      <w:pPr>
        <w:pStyle w:val="Heading2"/>
        <w:rPr>
          <w:rFonts w:ascii="Times New Roman" w:hAnsi="Times New Roman" w:cs="Times New Roman"/>
        </w:rPr>
      </w:pPr>
      <w:r w:rsidRPr="00AE4642">
        <w:t>2. What is the Accreditation of Prior Learning? </w:t>
      </w:r>
    </w:p>
    <w:p w14:paraId="4A7EEDF6" w14:textId="6292C722" w:rsidR="00160D65" w:rsidRPr="00AE4642" w:rsidRDefault="00160D65" w:rsidP="00AE4642">
      <w:pPr>
        <w:rPr>
          <w:rFonts w:ascii="Times New Roman" w:hAnsi="Times New Roman" w:cs="Times New Roman"/>
        </w:rPr>
      </w:pPr>
      <w:r w:rsidRPr="00AE4642">
        <w:t>Accreditation of Prior Learning (APL) relates to any previous learning which is either experiential or certificated by another institution: </w:t>
      </w:r>
    </w:p>
    <w:p w14:paraId="027BCC2A" w14:textId="77777777" w:rsidR="00160D65" w:rsidRPr="00AE4642" w:rsidRDefault="00160D65" w:rsidP="00AE4642">
      <w:pPr>
        <w:rPr>
          <w:rFonts w:ascii="Times New Roman" w:hAnsi="Times New Roman" w:cs="Times New Roman"/>
        </w:rPr>
      </w:pPr>
      <w:r w:rsidRPr="00AE4642">
        <w:t>Accreditation of Prior Experiential Learning (APEL) </w:t>
      </w:r>
    </w:p>
    <w:p w14:paraId="625419E8" w14:textId="29ED525C" w:rsidR="00160D65" w:rsidRPr="00AE4642" w:rsidRDefault="00160D65" w:rsidP="00AE4642">
      <w:pPr>
        <w:rPr>
          <w:rFonts w:ascii="Times New Roman" w:hAnsi="Times New Roman" w:cs="Times New Roman"/>
        </w:rPr>
      </w:pPr>
      <w:r w:rsidRPr="00AE4642">
        <w:t xml:space="preserve">This is the process by which credit is sought for learning that has not been assessed or awarded by an academic institution. Instead, it is learning which has been gained through a range of experiences. It is personal and sometimes unconsciously gained, often in the workplace. Skills, </w:t>
      </w:r>
      <w:proofErr w:type="gramStart"/>
      <w:r w:rsidRPr="00AE4642">
        <w:t>knowledge</w:t>
      </w:r>
      <w:proofErr w:type="gramEnd"/>
      <w:r w:rsidRPr="00AE4642">
        <w:t xml:space="preserve"> and abilities that come with this type of learning can be a matched to those gained by traditional learning in academic institutions. This type of learning is </w:t>
      </w:r>
      <w:proofErr w:type="gramStart"/>
      <w:r w:rsidRPr="00AE4642">
        <w:t>most commonly gained</w:t>
      </w:r>
      <w:proofErr w:type="gramEnd"/>
      <w:r w:rsidRPr="00AE4642">
        <w:t xml:space="preserve"> in the workplace, but can also be sourced from volunteering, self-study or leisure activities. </w:t>
      </w:r>
    </w:p>
    <w:p w14:paraId="4F72D165" w14:textId="77777777" w:rsidR="00160D65" w:rsidRPr="00AE4642" w:rsidRDefault="00160D65" w:rsidP="00AE4642">
      <w:pPr>
        <w:rPr>
          <w:rFonts w:ascii="Times New Roman" w:hAnsi="Times New Roman" w:cs="Times New Roman"/>
        </w:rPr>
      </w:pPr>
      <w:r w:rsidRPr="00AE4642">
        <w:t>Accreditation of Prior Certificated Learning (APCL) </w:t>
      </w:r>
    </w:p>
    <w:p w14:paraId="02D7E0B1" w14:textId="72983787" w:rsidR="00160D65" w:rsidRPr="00AE4642" w:rsidRDefault="00160D65" w:rsidP="00AE4642">
      <w:pPr>
        <w:rPr>
          <w:rFonts w:ascii="Times New Roman" w:hAnsi="Times New Roman" w:cs="Times New Roman"/>
        </w:rPr>
      </w:pPr>
      <w:r w:rsidRPr="00AE4642">
        <w:t>The process by which the University will formally assess and recognise learning that has been awarded and certified by another education or training provider. Most commonly, the University will need to see your certificates and transcripts to make this assessment.  </w:t>
      </w:r>
    </w:p>
    <w:p w14:paraId="2ED3A757" w14:textId="77777777" w:rsidR="00160D65" w:rsidRPr="00AE4642" w:rsidRDefault="00160D65" w:rsidP="00AE4642">
      <w:pPr>
        <w:pStyle w:val="Heading2"/>
        <w:rPr>
          <w:rFonts w:ascii="Times New Roman" w:hAnsi="Times New Roman" w:cs="Times New Roman"/>
        </w:rPr>
      </w:pPr>
      <w:r w:rsidRPr="00AE4642">
        <w:t>3. What can APL be used for? </w:t>
      </w:r>
    </w:p>
    <w:p w14:paraId="08C78190" w14:textId="77777777" w:rsidR="00160D65" w:rsidRPr="00AE4642" w:rsidRDefault="00160D65" w:rsidP="00AE4642">
      <w:pPr>
        <w:rPr>
          <w:rFonts w:ascii="Times New Roman" w:hAnsi="Times New Roman" w:cs="Times New Roman"/>
        </w:rPr>
      </w:pPr>
      <w:r w:rsidRPr="00AE4642">
        <w:t>APL can be used in several situations. </w:t>
      </w:r>
    </w:p>
    <w:p w14:paraId="7BDEE17B" w14:textId="6946197B" w:rsidR="00160D65" w:rsidRPr="004762E1" w:rsidRDefault="00160D65" w:rsidP="004762E1">
      <w:pPr>
        <w:rPr>
          <w:rFonts w:ascii="Times New Roman" w:hAnsi="Times New Roman" w:cs="Times New Roman"/>
        </w:rPr>
      </w:pPr>
      <w:r w:rsidRPr="00AE4642">
        <w:lastRenderedPageBreak/>
        <w:t xml:space="preserve">Firstly, it can be used to demonstrate to the University that, despite not having traditional qualifications, you meet the entry requirements needed to begin a particular course. For example, you may not have a </w:t>
      </w:r>
      <w:proofErr w:type="gramStart"/>
      <w:r w:rsidRPr="00AE4642">
        <w:t>Bachelor’s</w:t>
      </w:r>
      <w:proofErr w:type="gramEnd"/>
      <w:r w:rsidRPr="00AE4642">
        <w:t xml:space="preserve"> degree needed to start a Masters course, but you have five or more years work experience which is relevant to that course. That experience can then be assessed to see if it can be accredited as an alternative to formal qualifications.</w:t>
      </w:r>
    </w:p>
    <w:p w14:paraId="57A77DDB" w14:textId="414C71AE" w:rsidR="00160D65" w:rsidRPr="00AE4642" w:rsidRDefault="00160D65" w:rsidP="004762E1">
      <w:r w:rsidRPr="00AE4642">
        <w:t>Secondly, you may feel that your experience or learning at another academic institution, covers the content of an individual module or group of modules. The APL process is a way for you to show that learning and potentially earn formal credit for it. This could result in you being exempted from a particular module, or even join the degree course in year two or three.  </w:t>
      </w:r>
    </w:p>
    <w:p w14:paraId="4D42F2A0" w14:textId="77777777" w:rsidR="00160D65" w:rsidRPr="00AE4642" w:rsidRDefault="00160D65" w:rsidP="00AE4642">
      <w:pPr>
        <w:pStyle w:val="Heading2"/>
        <w:rPr>
          <w:rFonts w:ascii="Times New Roman" w:hAnsi="Times New Roman" w:cs="Times New Roman"/>
        </w:rPr>
      </w:pPr>
      <w:r w:rsidRPr="00AE4642">
        <w:t>4. APL for entry to the beginning of a course</w:t>
      </w:r>
    </w:p>
    <w:p w14:paraId="1C62BECA" w14:textId="77777777" w:rsidR="00160D65" w:rsidRPr="00AE4642" w:rsidRDefault="00160D65" w:rsidP="00AE4642">
      <w:pPr>
        <w:rPr>
          <w:rFonts w:ascii="Times New Roman" w:hAnsi="Times New Roman" w:cs="Times New Roman"/>
        </w:rPr>
      </w:pPr>
      <w:r w:rsidRPr="00AE4642">
        <w:t>If you do not meet the course entry requirements in full and wish your previous experience or learning to be considered, after you have applied you will be asked to complete an APL form.  The form will ask you to outline how your previous study or employment has advanced your skills and knowledge; how your overall experience, skills and knowledge can be related to the course; and how this course will support your career, learning and personal development goals.</w:t>
      </w:r>
    </w:p>
    <w:p w14:paraId="133E1CFC" w14:textId="77777777" w:rsidR="00160D65" w:rsidRPr="00AE4642" w:rsidRDefault="00160D65" w:rsidP="00AE4642">
      <w:pPr>
        <w:rPr>
          <w:rFonts w:ascii="Times New Roman" w:hAnsi="Times New Roman" w:cs="Times New Roman"/>
        </w:rPr>
      </w:pPr>
      <w:r w:rsidRPr="00AE4642">
        <w:t>The completed APL form will be considered by the Course Leader alongside your application form to assess whether your prior learning would satisfy the entry requirements for the course.  You may also be invited for an interview.</w:t>
      </w:r>
    </w:p>
    <w:p w14:paraId="50EA9B9B" w14:textId="77777777" w:rsidR="00160D65" w:rsidRPr="00AE4642" w:rsidRDefault="00160D65" w:rsidP="00AE4642">
      <w:pPr>
        <w:rPr>
          <w:rFonts w:ascii="Times New Roman" w:hAnsi="Times New Roman" w:cs="Times New Roman"/>
        </w:rPr>
      </w:pPr>
      <w:r w:rsidRPr="00AE4642">
        <w:t xml:space="preserve">Admissions will notify you of the </w:t>
      </w:r>
      <w:proofErr w:type="gramStart"/>
      <w:r w:rsidRPr="00AE4642">
        <w:t>final outcome</w:t>
      </w:r>
      <w:proofErr w:type="gramEnd"/>
      <w:r w:rsidRPr="00AE4642">
        <w:t xml:space="preserve"> of your application.</w:t>
      </w:r>
    </w:p>
    <w:p w14:paraId="53605BA7" w14:textId="77777777" w:rsidR="00160D65" w:rsidRPr="00AE4642" w:rsidRDefault="00160D65" w:rsidP="00AE4642">
      <w:pPr>
        <w:pStyle w:val="Heading2"/>
        <w:rPr>
          <w:rFonts w:ascii="Times New Roman" w:hAnsi="Times New Roman" w:cs="Times New Roman"/>
        </w:rPr>
      </w:pPr>
      <w:r w:rsidRPr="00AE4642">
        <w:t>5. Accreditation of Prior Certificated Learning (APCL)</w:t>
      </w:r>
    </w:p>
    <w:p w14:paraId="32A90769" w14:textId="77777777" w:rsidR="00160D65" w:rsidRPr="00AE4642" w:rsidRDefault="00160D65" w:rsidP="00AE4642">
      <w:pPr>
        <w:pStyle w:val="Heading3"/>
      </w:pPr>
      <w:r w:rsidRPr="00AE4642">
        <w:t>5.1 How do I apply for APCL? </w:t>
      </w:r>
    </w:p>
    <w:p w14:paraId="198E16A5" w14:textId="07A39F8B" w:rsidR="00160D65" w:rsidRPr="00AE4642" w:rsidRDefault="00160D65" w:rsidP="00AE4642">
      <w:pPr>
        <w:rPr>
          <w:rFonts w:ascii="Times New Roman" w:hAnsi="Times New Roman" w:cs="Times New Roman"/>
        </w:rPr>
      </w:pPr>
      <w:r w:rsidRPr="00AE4642">
        <w:t xml:space="preserve">If you have credit certificated and awarded by another academic institution, it could also be recognised by Bath Spa University. If the credit is of sufficient quantity and at the right level of achievement, it could allow you to enter the University with ‘advanced standing’, which means beginning your studies at Level 5 (year two) or Level 6 (year three) of a degree. To enter at Level </w:t>
      </w:r>
      <w:proofErr w:type="gramStart"/>
      <w:r w:rsidRPr="00AE4642">
        <w:t>5</w:t>
      </w:r>
      <w:proofErr w:type="gramEnd"/>
      <w:r w:rsidRPr="00AE4642">
        <w:t xml:space="preserve"> you would require 120 Higher Education credits, and entry at Level 6 would require 240 credits. </w:t>
      </w:r>
    </w:p>
    <w:p w14:paraId="7B078710" w14:textId="5C3C9007" w:rsidR="00160D65" w:rsidRDefault="00160D65" w:rsidP="00AE4642">
      <w:r w:rsidRPr="00AE4642">
        <w:t>In the first instance, to find out if your prior credit can be used, you should speak to the Admissions Team. They will need to see your certificates and detailed transcripts of the prior certificated learning. The transcripts should include detailed   module descriptors and the amount of credit awarded. </w:t>
      </w:r>
    </w:p>
    <w:p w14:paraId="3D9047C0" w14:textId="77777777" w:rsidR="00AE4642" w:rsidRPr="00AE4642" w:rsidRDefault="00AE4642" w:rsidP="00AE4642"/>
    <w:p w14:paraId="6AD569D2" w14:textId="77777777" w:rsidR="00160D65" w:rsidRPr="00AE4642" w:rsidRDefault="00160D65" w:rsidP="00AE4642">
      <w:pPr>
        <w:pStyle w:val="Heading3"/>
      </w:pPr>
      <w:r w:rsidRPr="00AE4642">
        <w:lastRenderedPageBreak/>
        <w:t>5.2. How is prior certificated learning (APCL) assessed? </w:t>
      </w:r>
    </w:p>
    <w:p w14:paraId="1849849E" w14:textId="106B67D0" w:rsidR="00160D65" w:rsidRPr="00AE4642" w:rsidRDefault="00160D65" w:rsidP="00AE4642">
      <w:pPr>
        <w:rPr>
          <w:rFonts w:ascii="Times New Roman" w:hAnsi="Times New Roman" w:cs="Times New Roman"/>
        </w:rPr>
      </w:pPr>
      <w:r w:rsidRPr="00AE4642">
        <w:t xml:space="preserve">If the certificated learning meets a basic threshold (that it is relevant to the course applied for and was awarded in the last five years) Admissions will forward the detailed transcript to the course leader of the </w:t>
      </w:r>
      <w:proofErr w:type="gramStart"/>
      <w:r w:rsidRPr="00AE4642">
        <w:t>course</w:t>
      </w:r>
      <w:proofErr w:type="gramEnd"/>
      <w:r w:rsidRPr="00AE4642">
        <w:t xml:space="preserve"> you have applied for.  </w:t>
      </w:r>
    </w:p>
    <w:p w14:paraId="57716775" w14:textId="03F89C5B" w:rsidR="00160D65" w:rsidRPr="00AE4642" w:rsidRDefault="00160D65" w:rsidP="00AE4642">
      <w:pPr>
        <w:rPr>
          <w:rFonts w:ascii="Times New Roman" w:hAnsi="Times New Roman" w:cs="Times New Roman"/>
        </w:rPr>
      </w:pPr>
      <w:r w:rsidRPr="00AE4642">
        <w:t>The course leader will map the contents of the transcript to ensure that the content, credit volume and the currency (age) of the learning matches the learning outcomes of the Bath Spa University course. The course leader will decide whether the prior learning is sufficient for exemption from individual modules and/or entry to either Level 5 or 6 of the course. </w:t>
      </w:r>
    </w:p>
    <w:p w14:paraId="349AC6FA" w14:textId="739305E7" w:rsidR="00160D65" w:rsidRPr="00AE4642" w:rsidRDefault="00160D65" w:rsidP="00AE4642">
      <w:pPr>
        <w:rPr>
          <w:rFonts w:ascii="Times New Roman" w:hAnsi="Times New Roman" w:cs="Times New Roman"/>
        </w:rPr>
      </w:pPr>
      <w:r w:rsidRPr="00AE4642">
        <w:t>NB if credit is awarded under AP</w:t>
      </w:r>
      <w:r w:rsidR="00F51DB1" w:rsidRPr="00AE4642">
        <w:t>C</w:t>
      </w:r>
      <w:r w:rsidRPr="00AE4642">
        <w:t>L, only marks from courses studied at Bath Spa University will be counted towards your final degree classification.</w:t>
      </w:r>
    </w:p>
    <w:p w14:paraId="3C409643" w14:textId="31F0002E" w:rsidR="00160D65" w:rsidRPr="00AE4642" w:rsidRDefault="00160D65" w:rsidP="00AE4642">
      <w:pPr>
        <w:pStyle w:val="Heading3"/>
      </w:pPr>
      <w:r w:rsidRPr="00AE4642">
        <w:t>5.3 What should I include with my application for APCL?</w:t>
      </w:r>
    </w:p>
    <w:p w14:paraId="14D15D16" w14:textId="095F4946" w:rsidR="00160D65" w:rsidRPr="00AE4642" w:rsidRDefault="00160D65" w:rsidP="00AE4642">
      <w:pPr>
        <w:rPr>
          <w:rFonts w:ascii="Times New Roman" w:hAnsi="Times New Roman" w:cs="Times New Roman"/>
        </w:rPr>
      </w:pPr>
      <w:r w:rsidRPr="00AE4642">
        <w:t>You should include any relevant certificates and detailed transcripts - from an academic institution or training provider - showing the modules completed, with descriptors of the modules and the value (in credit terms) of each module. </w:t>
      </w:r>
    </w:p>
    <w:p w14:paraId="3EECD92D" w14:textId="77777777" w:rsidR="00160D65" w:rsidRPr="00AE4642" w:rsidRDefault="00160D65" w:rsidP="00AE4642">
      <w:pPr>
        <w:pStyle w:val="Heading2"/>
      </w:pPr>
      <w:r w:rsidRPr="00AE4642">
        <w:t>6. Accreditation of Prior Experiential Learning (APEL)</w:t>
      </w:r>
    </w:p>
    <w:p w14:paraId="1F54786E" w14:textId="77777777" w:rsidR="00160D65" w:rsidRPr="00AE4642" w:rsidRDefault="00160D65" w:rsidP="00AE4642">
      <w:pPr>
        <w:pStyle w:val="Heading3"/>
      </w:pPr>
      <w:r w:rsidRPr="00AE4642">
        <w:t>6.1 How do I apply for APEL? </w:t>
      </w:r>
    </w:p>
    <w:p w14:paraId="069CC8B7" w14:textId="278AC50B" w:rsidR="00160D65" w:rsidRPr="00AE4642" w:rsidRDefault="00160D65" w:rsidP="00AE4642">
      <w:pPr>
        <w:rPr>
          <w:rFonts w:ascii="Times New Roman" w:hAnsi="Times New Roman" w:cs="Times New Roman"/>
        </w:rPr>
      </w:pPr>
      <w:r w:rsidRPr="00AE4642">
        <w:t>Assessing experiential learning is more complicated and there are four stages in the process.  </w:t>
      </w:r>
    </w:p>
    <w:p w14:paraId="47CCC329" w14:textId="7FCA625E" w:rsidR="00160D65" w:rsidRPr="00AE4642" w:rsidRDefault="00160D65" w:rsidP="00AE4642">
      <w:pPr>
        <w:rPr>
          <w:rFonts w:ascii="Times New Roman" w:hAnsi="Times New Roman" w:cs="Times New Roman"/>
        </w:rPr>
      </w:pPr>
      <w:r w:rsidRPr="00AE4642">
        <w:rPr>
          <w:b/>
          <w:bCs/>
        </w:rPr>
        <w:t xml:space="preserve">Stage one </w:t>
      </w:r>
      <w:r w:rsidRPr="00AE4642">
        <w:t xml:space="preserve">is the initial discussion and the completion of the submission. In the first instance you should contact the Admissions Team for a preliminary discussion about your prior experiential learning. </w:t>
      </w:r>
      <w:r w:rsidR="005A79D3" w:rsidRPr="00AE4642">
        <w:t>At least three years post-</w:t>
      </w:r>
      <w:proofErr w:type="gramStart"/>
      <w:r w:rsidR="005A79D3" w:rsidRPr="00AE4642">
        <w:t>school work</w:t>
      </w:r>
      <w:proofErr w:type="gramEnd"/>
      <w:r w:rsidR="005A79D3" w:rsidRPr="00AE4642">
        <w:t xml:space="preserve"> experience would initially be required, meaning that successful APEL claims are not usually considered for those under 21 years of age. </w:t>
      </w:r>
      <w:r w:rsidRPr="00AE4642">
        <w:t>Admissions will then relay this to the course leader. If they agree to proceed with your application for APEL, you will be sent an APEL application to return, along with an essay of 500-1000 words and portfolio of evidence within a certain period, usually two weeks. </w:t>
      </w:r>
    </w:p>
    <w:p w14:paraId="3CBE44CF" w14:textId="64B8557E" w:rsidR="00160D65" w:rsidRPr="00AE4642" w:rsidRDefault="00160D65" w:rsidP="00AE4642">
      <w:pPr>
        <w:rPr>
          <w:rFonts w:ascii="Times New Roman" w:hAnsi="Times New Roman" w:cs="Times New Roman"/>
        </w:rPr>
      </w:pPr>
      <w:r w:rsidRPr="00AE4642">
        <w:t xml:space="preserve">The application, essay and portfolio are designed to enable you to demonstrate the suitability of your experience. </w:t>
      </w:r>
    </w:p>
    <w:p w14:paraId="6A62956F" w14:textId="77777777" w:rsidR="00160D65" w:rsidRPr="00AE4642" w:rsidRDefault="00160D65" w:rsidP="00AE4642">
      <w:pPr>
        <w:rPr>
          <w:rFonts w:ascii="Times New Roman" w:hAnsi="Times New Roman" w:cs="Times New Roman"/>
        </w:rPr>
      </w:pPr>
      <w:r w:rsidRPr="00AE4642">
        <w:t>You will be asked to:</w:t>
      </w:r>
    </w:p>
    <w:p w14:paraId="630BB42A" w14:textId="77777777" w:rsidR="00160D65" w:rsidRPr="00AE4642" w:rsidRDefault="00160D65" w:rsidP="00AE4642">
      <w:pPr>
        <w:pStyle w:val="ListParagraph"/>
        <w:numPr>
          <w:ilvl w:val="0"/>
          <w:numId w:val="7"/>
        </w:numPr>
      </w:pPr>
      <w:r w:rsidRPr="00AE4642">
        <w:t xml:space="preserve">Summarise your experiential learning that relates to the course and explain how it has advanced your skills and </w:t>
      </w:r>
      <w:proofErr w:type="gramStart"/>
      <w:r w:rsidRPr="00AE4642">
        <w:t>knowledge</w:t>
      </w:r>
      <w:proofErr w:type="gramEnd"/>
    </w:p>
    <w:p w14:paraId="530B9E3A" w14:textId="77777777" w:rsidR="00160D65" w:rsidRPr="00AE4642" w:rsidRDefault="00160D65" w:rsidP="00AE4642">
      <w:pPr>
        <w:pStyle w:val="ListParagraph"/>
        <w:numPr>
          <w:ilvl w:val="0"/>
          <w:numId w:val="7"/>
        </w:numPr>
        <w:rPr>
          <w:sz w:val="20"/>
          <w:szCs w:val="20"/>
        </w:rPr>
      </w:pPr>
      <w:r w:rsidRPr="00AE4642">
        <w:lastRenderedPageBreak/>
        <w:t xml:space="preserve">Reflect how your experience, skills and knowledge can be related to the course and how the course will support your career learning and personal development </w:t>
      </w:r>
      <w:proofErr w:type="gramStart"/>
      <w:r w:rsidRPr="00AE4642">
        <w:t>goals</w:t>
      </w:r>
      <w:proofErr w:type="gramEnd"/>
    </w:p>
    <w:p w14:paraId="7FC1F148" w14:textId="77777777" w:rsidR="00160D65" w:rsidRPr="00AE4642" w:rsidRDefault="00160D65" w:rsidP="00AE4642">
      <w:pPr>
        <w:pStyle w:val="ListParagraph"/>
        <w:numPr>
          <w:ilvl w:val="0"/>
          <w:numId w:val="7"/>
        </w:numPr>
      </w:pPr>
      <w:r w:rsidRPr="00AE4642">
        <w:t>Complete an essay related to the course (500 words for undergraduate programmes, 1000 words for postgraduate)</w:t>
      </w:r>
    </w:p>
    <w:p w14:paraId="4E524BAB" w14:textId="00C04F33" w:rsidR="00160D65" w:rsidRPr="00AE4642" w:rsidRDefault="00160D65" w:rsidP="00AE4642">
      <w:pPr>
        <w:pStyle w:val="ListParagraph"/>
        <w:numPr>
          <w:ilvl w:val="0"/>
          <w:numId w:val="7"/>
        </w:numPr>
      </w:pPr>
      <w:r w:rsidRPr="00AE4642">
        <w:t>Submit a portfolio of evidence to support the APEL application</w:t>
      </w:r>
      <w:r w:rsidR="00F51DB1" w:rsidRPr="00AE4642">
        <w:t>,</w:t>
      </w:r>
      <w:r w:rsidRPr="00AE4642">
        <w:t xml:space="preserve"> which might include</w:t>
      </w:r>
      <w:r w:rsidR="00F51DB1" w:rsidRPr="00AE4642">
        <w:t>:</w:t>
      </w:r>
    </w:p>
    <w:p w14:paraId="462DCA58" w14:textId="77777777" w:rsidR="00160D65" w:rsidRPr="00AE4642" w:rsidRDefault="00160D65" w:rsidP="004762E1">
      <w:pPr>
        <w:pStyle w:val="ListParagraph"/>
        <w:numPr>
          <w:ilvl w:val="0"/>
          <w:numId w:val="8"/>
        </w:numPr>
      </w:pPr>
      <w:r w:rsidRPr="00AE4642">
        <w:t xml:space="preserve">A curriculum and certificate of attendance of a non-credited course you have </w:t>
      </w:r>
      <w:proofErr w:type="gramStart"/>
      <w:r w:rsidRPr="00AE4642">
        <w:t>studied</w:t>
      </w:r>
      <w:proofErr w:type="gramEnd"/>
    </w:p>
    <w:p w14:paraId="65B86909" w14:textId="77777777" w:rsidR="00160D65" w:rsidRPr="00AE4642" w:rsidRDefault="00160D65" w:rsidP="004762E1">
      <w:pPr>
        <w:pStyle w:val="ListParagraph"/>
        <w:numPr>
          <w:ilvl w:val="0"/>
          <w:numId w:val="8"/>
        </w:numPr>
      </w:pPr>
      <w:r w:rsidRPr="00AE4642">
        <w:t>CV or job descriptions</w:t>
      </w:r>
    </w:p>
    <w:p w14:paraId="6EA25AA7" w14:textId="77777777" w:rsidR="00160D65" w:rsidRPr="00AE4642" w:rsidRDefault="00160D65" w:rsidP="004762E1">
      <w:pPr>
        <w:pStyle w:val="ListParagraph"/>
        <w:numPr>
          <w:ilvl w:val="0"/>
          <w:numId w:val="8"/>
        </w:numPr>
      </w:pPr>
      <w:r w:rsidRPr="00AE4642">
        <w:t>Samples of work</w:t>
      </w:r>
    </w:p>
    <w:p w14:paraId="657CB772" w14:textId="77777777" w:rsidR="00160D65" w:rsidRPr="00AE4642" w:rsidRDefault="00160D65" w:rsidP="004762E1">
      <w:pPr>
        <w:pStyle w:val="ListParagraph"/>
        <w:numPr>
          <w:ilvl w:val="0"/>
          <w:numId w:val="8"/>
        </w:numPr>
      </w:pPr>
      <w:r w:rsidRPr="00AE4642">
        <w:t>Reflection on relevant experiences</w:t>
      </w:r>
    </w:p>
    <w:p w14:paraId="7C967723" w14:textId="77777777" w:rsidR="00160D65" w:rsidRPr="00AE4642" w:rsidRDefault="00160D65" w:rsidP="004762E1">
      <w:pPr>
        <w:pStyle w:val="ListParagraph"/>
        <w:numPr>
          <w:ilvl w:val="0"/>
          <w:numId w:val="8"/>
        </w:numPr>
      </w:pPr>
      <w:r w:rsidRPr="00AE4642">
        <w:t>References or independent corroboration, where relevant</w:t>
      </w:r>
    </w:p>
    <w:p w14:paraId="33657B0B" w14:textId="079DFBD2" w:rsidR="00160D65" w:rsidRPr="00AE4642" w:rsidRDefault="00160D65" w:rsidP="00AE4642">
      <w:pPr>
        <w:rPr>
          <w:rFonts w:ascii="Times New Roman" w:hAnsi="Times New Roman" w:cs="Times New Roman"/>
        </w:rPr>
      </w:pPr>
      <w:r w:rsidRPr="00AE4642">
        <w:t>The course leader may want to discuss the application with you first and offer guidance where necessary.  You are welcome at any stage to contact Admissions or the course leader if you have questions or require further guidance.</w:t>
      </w:r>
    </w:p>
    <w:p w14:paraId="572E1C40" w14:textId="66C60437" w:rsidR="00160D65" w:rsidRPr="00AE4642" w:rsidRDefault="00160D65" w:rsidP="00AE4642">
      <w:pPr>
        <w:rPr>
          <w:rFonts w:ascii="Times New Roman" w:hAnsi="Times New Roman" w:cs="Times New Roman"/>
        </w:rPr>
      </w:pPr>
      <w:r w:rsidRPr="00AE4642">
        <w:rPr>
          <w:b/>
          <w:bCs/>
        </w:rPr>
        <w:t xml:space="preserve">Stage Two </w:t>
      </w:r>
      <w:r w:rsidRPr="00AE4642">
        <w:t xml:space="preserve">is the assessment of those tasks. The course leader will assess </w:t>
      </w:r>
      <w:r w:rsidR="00686222" w:rsidRPr="00AE4642">
        <w:t>t</w:t>
      </w:r>
      <w:r w:rsidRPr="00AE4642">
        <w:t>he tasks and look at the following areas: </w:t>
      </w:r>
    </w:p>
    <w:p w14:paraId="1EFEB97D" w14:textId="354CCD83" w:rsidR="00160D65" w:rsidRPr="00AE4642" w:rsidRDefault="00160D65" w:rsidP="00AE4642">
      <w:pPr>
        <w:pStyle w:val="ListParagraph"/>
        <w:numPr>
          <w:ilvl w:val="0"/>
          <w:numId w:val="10"/>
        </w:numPr>
        <w:rPr>
          <w:rFonts w:ascii="Times New Roman" w:hAnsi="Times New Roman" w:cs="Times New Roman"/>
        </w:rPr>
      </w:pPr>
      <w:r w:rsidRPr="00AE4642">
        <w:rPr>
          <w:shd w:val="clear" w:color="auto" w:fill="FFFFFF"/>
        </w:rPr>
        <w:t xml:space="preserve">Content: does the evidence presented in your written work indicate that </w:t>
      </w:r>
      <w:proofErr w:type="gramStart"/>
      <w:r w:rsidRPr="00AE4642">
        <w:rPr>
          <w:shd w:val="clear" w:color="auto" w:fill="FFFFFF"/>
        </w:rPr>
        <w:t xml:space="preserve">you </w:t>
      </w:r>
      <w:r w:rsidRPr="00AE4642">
        <w:t> </w:t>
      </w:r>
      <w:r w:rsidRPr="00AE4642">
        <w:rPr>
          <w:shd w:val="clear" w:color="auto" w:fill="FFFFFF"/>
        </w:rPr>
        <w:t>have</w:t>
      </w:r>
      <w:proofErr w:type="gramEnd"/>
      <w:r w:rsidRPr="00AE4642">
        <w:rPr>
          <w:shd w:val="clear" w:color="auto" w:fill="FFFFFF"/>
        </w:rPr>
        <w:t xml:space="preserve"> acquired the types of knowledge/understanding/skills required?</w:t>
      </w:r>
      <w:r w:rsidRPr="00AE4642">
        <w:t> </w:t>
      </w:r>
    </w:p>
    <w:p w14:paraId="2D1EBC04" w14:textId="43A611AD" w:rsidR="00160D65" w:rsidRPr="00AE4642" w:rsidRDefault="00160D65" w:rsidP="00AE4642">
      <w:pPr>
        <w:pStyle w:val="ListParagraph"/>
        <w:numPr>
          <w:ilvl w:val="0"/>
          <w:numId w:val="10"/>
        </w:numPr>
        <w:rPr>
          <w:rFonts w:ascii="Times New Roman" w:hAnsi="Times New Roman" w:cs="Times New Roman"/>
        </w:rPr>
      </w:pPr>
      <w:r w:rsidRPr="00AE4642">
        <w:rPr>
          <w:shd w:val="clear" w:color="auto" w:fill="FFFFFF"/>
        </w:rPr>
        <w:t xml:space="preserve">Level: does the evidence indicate that the learning has been at the same </w:t>
      </w:r>
      <w:proofErr w:type="gramStart"/>
      <w:r w:rsidRPr="00AE4642">
        <w:rPr>
          <w:shd w:val="clear" w:color="auto" w:fill="FFFFFF"/>
        </w:rPr>
        <w:t xml:space="preserve">level </w:t>
      </w:r>
      <w:r w:rsidRPr="00AE4642">
        <w:t> </w:t>
      </w:r>
      <w:r w:rsidRPr="00AE4642">
        <w:rPr>
          <w:shd w:val="clear" w:color="auto" w:fill="FFFFFF"/>
        </w:rPr>
        <w:t>required</w:t>
      </w:r>
      <w:proofErr w:type="gramEnd"/>
      <w:r w:rsidRPr="00AE4642">
        <w:rPr>
          <w:shd w:val="clear" w:color="auto" w:fill="FFFFFF"/>
        </w:rPr>
        <w:t xml:space="preserve"> for entry to the course?</w:t>
      </w:r>
      <w:r w:rsidRPr="00AE4642">
        <w:t> </w:t>
      </w:r>
    </w:p>
    <w:p w14:paraId="0F1FA37F" w14:textId="29DC2F89" w:rsidR="00160D65" w:rsidRPr="00AE4642" w:rsidRDefault="00160D65" w:rsidP="00AE4642">
      <w:pPr>
        <w:pStyle w:val="ListParagraph"/>
        <w:numPr>
          <w:ilvl w:val="0"/>
          <w:numId w:val="10"/>
        </w:numPr>
        <w:rPr>
          <w:rFonts w:ascii="Times New Roman" w:hAnsi="Times New Roman" w:cs="Times New Roman"/>
        </w:rPr>
      </w:pPr>
      <w:r w:rsidRPr="00AE4642">
        <w:rPr>
          <w:shd w:val="clear" w:color="auto" w:fill="FFFFFF"/>
        </w:rPr>
        <w:t xml:space="preserve">Volume: does the evidence indicate that the learning has been of sufficient volume to deserve credit equivalent to the level required for entry? </w:t>
      </w:r>
      <w:r w:rsidRPr="00AE4642">
        <w:t> </w:t>
      </w:r>
    </w:p>
    <w:p w14:paraId="05E5A854" w14:textId="722BDE2C" w:rsidR="00160D65" w:rsidRPr="00AE4642" w:rsidRDefault="00160D65" w:rsidP="00AE4642">
      <w:pPr>
        <w:pStyle w:val="ListParagraph"/>
        <w:numPr>
          <w:ilvl w:val="0"/>
          <w:numId w:val="10"/>
        </w:numPr>
        <w:rPr>
          <w:rFonts w:ascii="Times New Roman" w:hAnsi="Times New Roman" w:cs="Times New Roman"/>
        </w:rPr>
      </w:pPr>
      <w:r w:rsidRPr="00AE4642">
        <w:rPr>
          <w:shd w:val="clear" w:color="auto" w:fill="FFFFFF"/>
        </w:rPr>
        <w:t>Currency: Is the learning still current? Five years is considered, in general, the maximum ‘shelf life’ of learning to be ‘current’. However, learning in subjects where there has been rapid technological change will have briefer</w:t>
      </w:r>
      <w:r w:rsidRPr="00AE4642">
        <w:t> </w:t>
      </w:r>
      <w:r w:rsidRPr="00AE4642">
        <w:rPr>
          <w:shd w:val="clear" w:color="auto" w:fill="FFFFFF"/>
        </w:rPr>
        <w:t xml:space="preserve">currency. The </w:t>
      </w:r>
      <w:r w:rsidR="00686222" w:rsidRPr="00AE4642">
        <w:rPr>
          <w:shd w:val="clear" w:color="auto" w:fill="FFFFFF"/>
        </w:rPr>
        <w:t>five-year</w:t>
      </w:r>
      <w:r w:rsidRPr="00AE4642">
        <w:rPr>
          <w:shd w:val="clear" w:color="auto" w:fill="FFFFFF"/>
        </w:rPr>
        <w:t xml:space="preserve"> maximum can be extended if the learning is supported by evidence to show the applicant has maintained their </w:t>
      </w:r>
      <w:r w:rsidR="00686222" w:rsidRPr="00AE4642">
        <w:rPr>
          <w:shd w:val="clear" w:color="auto" w:fill="FFFFFF"/>
        </w:rPr>
        <w:t>k</w:t>
      </w:r>
      <w:r w:rsidRPr="00AE4642">
        <w:rPr>
          <w:shd w:val="clear" w:color="auto" w:fill="FFFFFF"/>
        </w:rPr>
        <w:t>nowledge/understanding.</w:t>
      </w:r>
      <w:r w:rsidRPr="00AE4642">
        <w:t> </w:t>
      </w:r>
    </w:p>
    <w:p w14:paraId="567754D6" w14:textId="4D68A92E" w:rsidR="00160D65" w:rsidRPr="00AE4642" w:rsidRDefault="00160D65" w:rsidP="00AE4642">
      <w:pPr>
        <w:pStyle w:val="ListParagraph"/>
        <w:numPr>
          <w:ilvl w:val="0"/>
          <w:numId w:val="10"/>
        </w:numPr>
        <w:rPr>
          <w:rFonts w:ascii="Times New Roman" w:hAnsi="Times New Roman" w:cs="Times New Roman"/>
        </w:rPr>
      </w:pPr>
      <w:r w:rsidRPr="00AE4642">
        <w:rPr>
          <w:shd w:val="clear" w:color="auto" w:fill="FFFFFF"/>
        </w:rPr>
        <w:t>Authenticity: is the evidence presented authentic?</w:t>
      </w:r>
      <w:r w:rsidRPr="00AE4642">
        <w:t> </w:t>
      </w:r>
    </w:p>
    <w:p w14:paraId="3AFE8A08" w14:textId="41B555AD" w:rsidR="00160D65" w:rsidRPr="00AE4642" w:rsidRDefault="00160D65" w:rsidP="00AE4642">
      <w:pPr>
        <w:rPr>
          <w:rFonts w:ascii="Times New Roman" w:hAnsi="Times New Roman" w:cs="Times New Roman"/>
        </w:rPr>
      </w:pPr>
      <w:r w:rsidRPr="00AE4642">
        <w:t>Based on this assessment, the course leader will make one of three recommendations: to accept the submission; to reject the submission; or to request further information. </w:t>
      </w:r>
    </w:p>
    <w:p w14:paraId="52022B26" w14:textId="24BB7DD7" w:rsidR="00160D65" w:rsidRPr="00AE4642" w:rsidRDefault="00160D65" w:rsidP="00AE4642">
      <w:pPr>
        <w:rPr>
          <w:rFonts w:ascii="Times New Roman" w:hAnsi="Times New Roman" w:cs="Times New Roman"/>
        </w:rPr>
      </w:pPr>
      <w:r w:rsidRPr="00AE4642">
        <w:rPr>
          <w:b/>
          <w:bCs/>
        </w:rPr>
        <w:t xml:space="preserve">Stage three </w:t>
      </w:r>
      <w:r w:rsidRPr="00AE4642">
        <w:t>requires a senior manager, responsible for admissions, to review the paperwork and recommendation. If the senior manager agrees with</w:t>
      </w:r>
      <w:r w:rsidR="00686222" w:rsidRPr="00AE4642">
        <w:t xml:space="preserve"> </w:t>
      </w:r>
      <w:r w:rsidRPr="00AE4642">
        <w:t>the recommendation, it will be signed off and returned to admissions. If the recommendation cannot be supported, it will be returned to the course leader for reconsideration.</w:t>
      </w:r>
    </w:p>
    <w:p w14:paraId="383E2D44" w14:textId="47D77673" w:rsidR="00160D65" w:rsidRPr="00AE4642" w:rsidRDefault="00160D65" w:rsidP="00AE4642">
      <w:pPr>
        <w:rPr>
          <w:rFonts w:ascii="Times New Roman" w:hAnsi="Times New Roman" w:cs="Times New Roman"/>
        </w:rPr>
      </w:pPr>
      <w:r w:rsidRPr="00AE4642">
        <w:rPr>
          <w:b/>
          <w:bCs/>
        </w:rPr>
        <w:lastRenderedPageBreak/>
        <w:t xml:space="preserve">Stage four </w:t>
      </w:r>
      <w:r w:rsidRPr="00AE4642">
        <w:t>is the notification of decision. Admissions will contact you to notify you of the final decision. </w:t>
      </w:r>
    </w:p>
    <w:p w14:paraId="445B6916" w14:textId="2FE7EF59" w:rsidR="00160D65" w:rsidRPr="00AE4642" w:rsidRDefault="00160D65" w:rsidP="00AE4642">
      <w:pPr>
        <w:pStyle w:val="Heading3"/>
      </w:pPr>
      <w:r w:rsidRPr="00AE4642">
        <w:t>6.2 What should I include in my APEL Portfolio? </w:t>
      </w:r>
    </w:p>
    <w:p w14:paraId="5622EFEB" w14:textId="746901D9" w:rsidR="00160D65" w:rsidRPr="00AE4642" w:rsidRDefault="00686222" w:rsidP="00AE4642">
      <w:pPr>
        <w:rPr>
          <w:rFonts w:ascii="Times New Roman" w:hAnsi="Times New Roman" w:cs="Times New Roman"/>
        </w:rPr>
      </w:pPr>
      <w:r w:rsidRPr="00AE4642">
        <w:t>Y</w:t>
      </w:r>
      <w:r w:rsidR="00160D65" w:rsidRPr="00AE4642">
        <w:t xml:space="preserve">our APEL application should be accompanied by a portfolio of evidence. This evidence could be </w:t>
      </w:r>
      <w:r w:rsidR="00160D65" w:rsidRPr="00AE4642">
        <w:rPr>
          <w:shd w:val="clear" w:color="auto" w:fill="FFFFFF"/>
        </w:rPr>
        <w:t xml:space="preserve">anything that you have produced personally or been responsible for or involved in. </w:t>
      </w:r>
      <w:r w:rsidR="00160D65" w:rsidRPr="00AE4642">
        <w:t>The following list shows examples of what could be included: </w:t>
      </w:r>
    </w:p>
    <w:p w14:paraId="155AF453" w14:textId="47B3E312" w:rsidR="00160D65" w:rsidRPr="00AE4642" w:rsidRDefault="00686222" w:rsidP="00AE4642">
      <w:pPr>
        <w:pStyle w:val="ListParagraph"/>
        <w:numPr>
          <w:ilvl w:val="0"/>
          <w:numId w:val="13"/>
        </w:numPr>
        <w:rPr>
          <w:rFonts w:ascii="Times New Roman" w:hAnsi="Times New Roman" w:cs="Times New Roman"/>
        </w:rPr>
      </w:pPr>
      <w:r w:rsidRPr="00AE4642">
        <w:t>D</w:t>
      </w:r>
      <w:r w:rsidR="00160D65" w:rsidRPr="00AE4642">
        <w:t>ocuments - such as reports/plans/handbooks/publicity/articles that you have </w:t>
      </w:r>
      <w:proofErr w:type="gramStart"/>
      <w:r w:rsidR="00160D65" w:rsidRPr="00AE4642">
        <w:t>written</w:t>
      </w:r>
      <w:proofErr w:type="gramEnd"/>
      <w:r w:rsidR="00160D65" w:rsidRPr="00AE4642">
        <w:t> </w:t>
      </w:r>
    </w:p>
    <w:p w14:paraId="5D5BD87C" w14:textId="56BA25EB" w:rsidR="00160D65" w:rsidRPr="00AE4642" w:rsidRDefault="00160D65" w:rsidP="00AE4642">
      <w:pPr>
        <w:pStyle w:val="ListParagraph"/>
        <w:numPr>
          <w:ilvl w:val="0"/>
          <w:numId w:val="13"/>
        </w:numPr>
        <w:rPr>
          <w:rFonts w:ascii="Times New Roman" w:hAnsi="Times New Roman" w:cs="Times New Roman"/>
        </w:rPr>
      </w:pPr>
      <w:r w:rsidRPr="00AE4642">
        <w:t xml:space="preserve">Presentations you have made or </w:t>
      </w:r>
      <w:proofErr w:type="gramStart"/>
      <w:r w:rsidRPr="00AE4642">
        <w:t>written</w:t>
      </w:r>
      <w:proofErr w:type="gramEnd"/>
      <w:r w:rsidRPr="00AE4642">
        <w:t> </w:t>
      </w:r>
    </w:p>
    <w:p w14:paraId="278D0010" w14:textId="6D3ED734" w:rsidR="00160D65" w:rsidRPr="00AE4642" w:rsidRDefault="00160D65" w:rsidP="00AE4642">
      <w:pPr>
        <w:pStyle w:val="ListParagraph"/>
        <w:numPr>
          <w:ilvl w:val="0"/>
          <w:numId w:val="13"/>
        </w:numPr>
        <w:rPr>
          <w:rFonts w:ascii="Times New Roman" w:hAnsi="Times New Roman" w:cs="Times New Roman"/>
        </w:rPr>
      </w:pPr>
      <w:r w:rsidRPr="00AE4642">
        <w:t>Budgets/forecasts</w:t>
      </w:r>
    </w:p>
    <w:p w14:paraId="674838AE" w14:textId="1A288B9C" w:rsidR="00160D65" w:rsidRPr="00AE4642" w:rsidRDefault="00160D65" w:rsidP="00AE4642">
      <w:pPr>
        <w:pStyle w:val="ListParagraph"/>
        <w:numPr>
          <w:ilvl w:val="0"/>
          <w:numId w:val="13"/>
        </w:numPr>
        <w:rPr>
          <w:rFonts w:ascii="Times New Roman" w:hAnsi="Times New Roman" w:cs="Times New Roman"/>
        </w:rPr>
      </w:pPr>
      <w:r w:rsidRPr="00AE4642">
        <w:t>Emails/correspondence </w:t>
      </w:r>
    </w:p>
    <w:p w14:paraId="58B3675E" w14:textId="7FFE85F2" w:rsidR="00160D65" w:rsidRPr="00AE4642" w:rsidRDefault="00160D65" w:rsidP="00AE4642">
      <w:pPr>
        <w:pStyle w:val="ListParagraph"/>
        <w:numPr>
          <w:ilvl w:val="0"/>
          <w:numId w:val="13"/>
        </w:numPr>
        <w:rPr>
          <w:rFonts w:ascii="Times New Roman" w:hAnsi="Times New Roman" w:cs="Times New Roman"/>
        </w:rPr>
      </w:pPr>
      <w:r w:rsidRPr="00AE4642">
        <w:t>Photographs </w:t>
      </w:r>
    </w:p>
    <w:p w14:paraId="75915A29" w14:textId="6F66C270" w:rsidR="00160D65" w:rsidRPr="00AE4642" w:rsidRDefault="00160D65" w:rsidP="00AE4642">
      <w:pPr>
        <w:pStyle w:val="ListParagraph"/>
        <w:numPr>
          <w:ilvl w:val="0"/>
          <w:numId w:val="13"/>
        </w:numPr>
        <w:rPr>
          <w:rFonts w:ascii="Times New Roman" w:hAnsi="Times New Roman" w:cs="Times New Roman"/>
        </w:rPr>
      </w:pPr>
      <w:r w:rsidRPr="00AE4642">
        <w:t xml:space="preserve">Minutes from meetings with actions assigned to </w:t>
      </w:r>
      <w:proofErr w:type="gramStart"/>
      <w:r w:rsidRPr="00AE4642">
        <w:t>you</w:t>
      </w:r>
      <w:proofErr w:type="gramEnd"/>
      <w:r w:rsidRPr="00AE4642">
        <w:t> </w:t>
      </w:r>
    </w:p>
    <w:p w14:paraId="3317649E" w14:textId="77777777" w:rsidR="00686222" w:rsidRPr="00AE4642" w:rsidRDefault="00160D65" w:rsidP="00AE4642">
      <w:r w:rsidRPr="00AE4642">
        <w:t xml:space="preserve">You could also include indirect evidence gathered from others about you, such </w:t>
      </w:r>
      <w:r w:rsidR="00686222" w:rsidRPr="00AE4642">
        <w:t>a</w:t>
      </w:r>
      <w:r w:rsidRPr="00AE4642">
        <w:t>s:</w:t>
      </w:r>
    </w:p>
    <w:p w14:paraId="643CCF01" w14:textId="31A8C842" w:rsidR="00160D65" w:rsidRPr="00AE4642" w:rsidRDefault="00160D65" w:rsidP="00AE4642">
      <w:pPr>
        <w:pStyle w:val="ListParagraph"/>
        <w:numPr>
          <w:ilvl w:val="0"/>
          <w:numId w:val="14"/>
        </w:numPr>
        <w:rPr>
          <w:rFonts w:ascii="Times New Roman" w:hAnsi="Times New Roman" w:cs="Times New Roman"/>
        </w:rPr>
      </w:pPr>
      <w:r w:rsidRPr="00AE4642">
        <w:t xml:space="preserve">Statements/letters/references from employers/colleagues/clients </w:t>
      </w:r>
      <w:r w:rsidRPr="00AE4642">
        <w:rPr>
          <w:sz w:val="20"/>
          <w:szCs w:val="20"/>
        </w:rPr>
        <w:t xml:space="preserve">∙ </w:t>
      </w:r>
      <w:r w:rsidRPr="00AE4642">
        <w:t>Certificates of attendance from courses </w:t>
      </w:r>
    </w:p>
    <w:p w14:paraId="0BDE39CD" w14:textId="51491D98" w:rsidR="00160D65" w:rsidRPr="00AE4642" w:rsidRDefault="00160D65" w:rsidP="00AE4642">
      <w:pPr>
        <w:pStyle w:val="ListParagraph"/>
        <w:numPr>
          <w:ilvl w:val="0"/>
          <w:numId w:val="14"/>
        </w:numPr>
        <w:rPr>
          <w:rFonts w:ascii="Times New Roman" w:hAnsi="Times New Roman" w:cs="Times New Roman"/>
        </w:rPr>
      </w:pPr>
      <w:r w:rsidRPr="00AE4642">
        <w:t>Letters of employment </w:t>
      </w:r>
    </w:p>
    <w:p w14:paraId="675C182E" w14:textId="4F23185A" w:rsidR="00160D65" w:rsidRPr="00AE4642" w:rsidRDefault="00160D65" w:rsidP="00AE4642">
      <w:pPr>
        <w:pStyle w:val="ListParagraph"/>
        <w:numPr>
          <w:ilvl w:val="0"/>
          <w:numId w:val="14"/>
        </w:numPr>
        <w:rPr>
          <w:rFonts w:ascii="Times New Roman" w:hAnsi="Times New Roman" w:cs="Times New Roman"/>
        </w:rPr>
      </w:pPr>
      <w:r w:rsidRPr="00AE4642">
        <w:t>Newspaper reports </w:t>
      </w:r>
    </w:p>
    <w:p w14:paraId="53188B14" w14:textId="11929063" w:rsidR="00160D65" w:rsidRPr="00AE4642" w:rsidRDefault="00160D65" w:rsidP="00AE4642">
      <w:pPr>
        <w:rPr>
          <w:rFonts w:ascii="Times New Roman" w:hAnsi="Times New Roman" w:cs="Times New Roman"/>
        </w:rPr>
      </w:pPr>
      <w:r w:rsidRPr="00AE4642">
        <w:t>It would help the course leader in their assessment if</w:t>
      </w:r>
      <w:r w:rsidR="00686222" w:rsidRPr="00AE4642">
        <w:t>,</w:t>
      </w:r>
      <w:r w:rsidRPr="00AE4642">
        <w:t xml:space="preserve"> for each piece of evidence</w:t>
      </w:r>
      <w:r w:rsidR="00686222" w:rsidRPr="00AE4642">
        <w:t>,</w:t>
      </w:r>
      <w:r w:rsidRPr="00AE4642">
        <w:t xml:space="preserve"> you explain/comment on why it is being included in your portfolio. </w:t>
      </w:r>
    </w:p>
    <w:p w14:paraId="6F9C6D75" w14:textId="589B84FB" w:rsidR="00160D65" w:rsidRPr="00AE4642" w:rsidRDefault="00160D65" w:rsidP="00AE4642">
      <w:pPr>
        <w:pStyle w:val="Heading2"/>
      </w:pPr>
      <w:r w:rsidRPr="00AE4642">
        <w:t>7. When do I need to submit my claim? </w:t>
      </w:r>
    </w:p>
    <w:p w14:paraId="5F20109F" w14:textId="0506D651" w:rsidR="00160D65" w:rsidRPr="00AE4642" w:rsidRDefault="00160D65" w:rsidP="00AE4642">
      <w:pPr>
        <w:rPr>
          <w:rFonts w:ascii="Times New Roman" w:hAnsi="Times New Roman" w:cs="Times New Roman"/>
        </w:rPr>
      </w:pPr>
      <w:r w:rsidRPr="00AE4642">
        <w:t>All claims must be submitted in advance of the start of the course. Sufficient time - at least three weeks - must be given for the assessment to take place. </w:t>
      </w:r>
    </w:p>
    <w:p w14:paraId="6C2A8BFC" w14:textId="77777777" w:rsidR="00160D65" w:rsidRPr="00AE4642" w:rsidRDefault="00160D65" w:rsidP="00AE4642">
      <w:pPr>
        <w:pStyle w:val="Heading2"/>
        <w:rPr>
          <w:rFonts w:ascii="Times New Roman" w:hAnsi="Times New Roman" w:cs="Times New Roman"/>
        </w:rPr>
      </w:pPr>
      <w:r w:rsidRPr="00AE4642">
        <w:t>8. Can I appeal the decision? </w:t>
      </w:r>
    </w:p>
    <w:p w14:paraId="374935CA" w14:textId="72588FBB" w:rsidR="00160D65" w:rsidRPr="00AE4642" w:rsidRDefault="00160D65" w:rsidP="00AE4642">
      <w:pPr>
        <w:rPr>
          <w:rFonts w:ascii="Times New Roman" w:hAnsi="Times New Roman" w:cs="Times New Roman"/>
        </w:rPr>
      </w:pPr>
      <w:r w:rsidRPr="00AE4642">
        <w:t xml:space="preserve">You may request a review of the decision only </w:t>
      </w:r>
      <w:proofErr w:type="gramStart"/>
      <w:r w:rsidRPr="00AE4642">
        <w:t>on the basis of</w:t>
      </w:r>
      <w:proofErr w:type="gramEnd"/>
      <w:r w:rsidRPr="00AE4642">
        <w:t xml:space="preserve"> additional evidence that was unavailable at the time of the application or if there is evidence that the correct procedures have not been followed. In this instance a request for a formal review of the APL decision should be made in writing and addressed to the Admissions and Applicant Support Team.</w:t>
      </w:r>
    </w:p>
    <w:p w14:paraId="0EA147F3" w14:textId="77777777" w:rsidR="00160D65" w:rsidRPr="00AE4642" w:rsidRDefault="00160D65" w:rsidP="00AE4642">
      <w:pPr>
        <w:pStyle w:val="Heading2"/>
        <w:rPr>
          <w:rFonts w:ascii="Times New Roman" w:hAnsi="Times New Roman" w:cs="Times New Roman"/>
        </w:rPr>
      </w:pPr>
      <w:r w:rsidRPr="00AE4642">
        <w:t>9. Who do I contact if I have questions? </w:t>
      </w:r>
    </w:p>
    <w:p w14:paraId="5C51E647" w14:textId="4A8EDC83" w:rsidR="00160D65" w:rsidRPr="00AE4642" w:rsidRDefault="00160D65" w:rsidP="00AE4642">
      <w:pPr>
        <w:rPr>
          <w:rFonts w:ascii="Times New Roman" w:hAnsi="Times New Roman" w:cs="Times New Roman"/>
        </w:rPr>
      </w:pPr>
      <w:r w:rsidRPr="00AE4642">
        <w:t>In the first instance you should contact Admissions on 01225 876180 or </w:t>
      </w:r>
      <w:r w:rsidRPr="00AE4642">
        <w:rPr>
          <w:color w:val="1155CC"/>
        </w:rPr>
        <w:t>admissions@bathspa.ac.uk </w:t>
      </w:r>
    </w:p>
    <w:p w14:paraId="4CFC2A0D" w14:textId="77777777" w:rsidR="00160D65" w:rsidRPr="00AE4642" w:rsidRDefault="00160D65" w:rsidP="00AE4642">
      <w:pPr>
        <w:pStyle w:val="Heading2"/>
        <w:rPr>
          <w:rFonts w:ascii="Times New Roman" w:hAnsi="Times New Roman" w:cs="Times New Roman"/>
        </w:rPr>
      </w:pPr>
      <w:r w:rsidRPr="00AE4642">
        <w:lastRenderedPageBreak/>
        <w:t>10. Where is the full Accreditation of Prior Learning Policy? </w:t>
      </w:r>
    </w:p>
    <w:p w14:paraId="00E62305" w14:textId="6012C7C5" w:rsidR="00160D65" w:rsidRPr="00AE4642" w:rsidRDefault="00160D65" w:rsidP="00AE4642">
      <w:pPr>
        <w:rPr>
          <w:rFonts w:ascii="Times New Roman" w:hAnsi="Times New Roman" w:cs="Times New Roman"/>
        </w:rPr>
      </w:pPr>
      <w:r w:rsidRPr="00AE4642">
        <w:t xml:space="preserve">The </w:t>
      </w:r>
      <w:hyperlink r:id="rId7" w:history="1">
        <w:r w:rsidR="004762E1">
          <w:rPr>
            <w:rStyle w:val="Hyperlink"/>
            <w:u w:val="none"/>
          </w:rPr>
          <w:t>full policy</w:t>
        </w:r>
      </w:hyperlink>
      <w:r w:rsidR="004762E1">
        <w:t xml:space="preserve"> </w:t>
      </w:r>
      <w:r w:rsidR="004762E1" w:rsidRPr="00AE4642">
        <w:t>can be found on our website</w:t>
      </w:r>
      <w:r w:rsidR="004762E1">
        <w:t>.</w:t>
      </w:r>
    </w:p>
    <w:p w14:paraId="2AA52CC4" w14:textId="77777777" w:rsidR="00B10DDD" w:rsidRDefault="00B10DDD" w:rsidP="00AE4642"/>
    <w:sectPr w:rsidR="00B10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28"/>
    <w:multiLevelType w:val="hybridMultilevel"/>
    <w:tmpl w:val="0F4082B4"/>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1" w15:restartNumberingAfterBreak="0">
    <w:nsid w:val="215872A2"/>
    <w:multiLevelType w:val="hybridMultilevel"/>
    <w:tmpl w:val="E76A7200"/>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F3B1A45"/>
    <w:multiLevelType w:val="hybridMultilevel"/>
    <w:tmpl w:val="146276B4"/>
    <w:lvl w:ilvl="0" w:tplc="08090003">
      <w:start w:val="1"/>
      <w:numFmt w:val="bullet"/>
      <w:lvlText w:val="o"/>
      <w:lvlJc w:val="left"/>
      <w:pPr>
        <w:ind w:left="1671" w:hanging="360"/>
      </w:pPr>
      <w:rPr>
        <w:rFonts w:ascii="Courier New" w:hAnsi="Courier New" w:cs="Courier New"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3" w15:restartNumberingAfterBreak="0">
    <w:nsid w:val="38930D6A"/>
    <w:multiLevelType w:val="hybridMultilevel"/>
    <w:tmpl w:val="AFC6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11A43"/>
    <w:multiLevelType w:val="hybridMultilevel"/>
    <w:tmpl w:val="86A03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54255"/>
    <w:multiLevelType w:val="hybridMultilevel"/>
    <w:tmpl w:val="0DE8E18E"/>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6" w15:restartNumberingAfterBreak="0">
    <w:nsid w:val="5D43279D"/>
    <w:multiLevelType w:val="hybridMultilevel"/>
    <w:tmpl w:val="FE6ABEB0"/>
    <w:lvl w:ilvl="0" w:tplc="08090001">
      <w:start w:val="1"/>
      <w:numFmt w:val="bullet"/>
      <w:lvlText w:val=""/>
      <w:lvlJc w:val="left"/>
      <w:pPr>
        <w:ind w:left="1671" w:hanging="360"/>
      </w:pPr>
      <w:rPr>
        <w:rFonts w:ascii="Symbol" w:hAnsi="Symbol" w:hint="default"/>
      </w:rPr>
    </w:lvl>
    <w:lvl w:ilvl="1" w:tplc="08090003">
      <w:start w:val="1"/>
      <w:numFmt w:val="bullet"/>
      <w:lvlText w:val="o"/>
      <w:lvlJc w:val="left"/>
      <w:pPr>
        <w:ind w:left="2391" w:hanging="360"/>
      </w:pPr>
      <w:rPr>
        <w:rFonts w:ascii="Courier New" w:hAnsi="Courier New" w:cs="Courier New" w:hint="default"/>
      </w:rPr>
    </w:lvl>
    <w:lvl w:ilvl="2" w:tplc="08090005">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7" w15:restartNumberingAfterBreak="0">
    <w:nsid w:val="5DB70B55"/>
    <w:multiLevelType w:val="multilevel"/>
    <w:tmpl w:val="B86C7DFC"/>
    <w:lvl w:ilvl="0">
      <w:start w:val="1"/>
      <w:numFmt w:val="bullet"/>
      <w:lvlText w:val=""/>
      <w:lvlJc w:val="left"/>
      <w:pPr>
        <w:tabs>
          <w:tab w:val="num" w:pos="1228"/>
        </w:tabs>
        <w:ind w:left="1228" w:hanging="360"/>
      </w:pPr>
      <w:rPr>
        <w:rFonts w:ascii="Symbol" w:hAnsi="Symbol" w:hint="default"/>
        <w:sz w:val="20"/>
      </w:rPr>
    </w:lvl>
    <w:lvl w:ilvl="1">
      <w:start w:val="1"/>
      <w:numFmt w:val="bullet"/>
      <w:lvlText w:val="o"/>
      <w:lvlJc w:val="left"/>
      <w:pPr>
        <w:tabs>
          <w:tab w:val="num" w:pos="1948"/>
        </w:tabs>
        <w:ind w:left="1948" w:hanging="360"/>
      </w:pPr>
      <w:rPr>
        <w:rFonts w:ascii="Courier New" w:hAnsi="Courier New" w:hint="default"/>
        <w:sz w:val="20"/>
      </w:rPr>
    </w:lvl>
    <w:lvl w:ilvl="2" w:tentative="1">
      <w:start w:val="1"/>
      <w:numFmt w:val="bullet"/>
      <w:lvlText w:val=""/>
      <w:lvlJc w:val="left"/>
      <w:pPr>
        <w:tabs>
          <w:tab w:val="num" w:pos="2668"/>
        </w:tabs>
        <w:ind w:left="2668" w:hanging="360"/>
      </w:pPr>
      <w:rPr>
        <w:rFonts w:ascii="Wingdings" w:hAnsi="Wingdings" w:hint="default"/>
        <w:sz w:val="20"/>
      </w:rPr>
    </w:lvl>
    <w:lvl w:ilvl="3" w:tentative="1">
      <w:start w:val="1"/>
      <w:numFmt w:val="bullet"/>
      <w:lvlText w:val=""/>
      <w:lvlJc w:val="left"/>
      <w:pPr>
        <w:tabs>
          <w:tab w:val="num" w:pos="3388"/>
        </w:tabs>
        <w:ind w:left="3388" w:hanging="360"/>
      </w:pPr>
      <w:rPr>
        <w:rFonts w:ascii="Wingdings" w:hAnsi="Wingdings" w:hint="default"/>
        <w:sz w:val="20"/>
      </w:rPr>
    </w:lvl>
    <w:lvl w:ilvl="4" w:tentative="1">
      <w:start w:val="1"/>
      <w:numFmt w:val="bullet"/>
      <w:lvlText w:val=""/>
      <w:lvlJc w:val="left"/>
      <w:pPr>
        <w:tabs>
          <w:tab w:val="num" w:pos="4108"/>
        </w:tabs>
        <w:ind w:left="4108" w:hanging="360"/>
      </w:pPr>
      <w:rPr>
        <w:rFonts w:ascii="Wingdings" w:hAnsi="Wingdings" w:hint="default"/>
        <w:sz w:val="20"/>
      </w:rPr>
    </w:lvl>
    <w:lvl w:ilvl="5" w:tentative="1">
      <w:start w:val="1"/>
      <w:numFmt w:val="bullet"/>
      <w:lvlText w:val=""/>
      <w:lvlJc w:val="left"/>
      <w:pPr>
        <w:tabs>
          <w:tab w:val="num" w:pos="4828"/>
        </w:tabs>
        <w:ind w:left="4828" w:hanging="360"/>
      </w:pPr>
      <w:rPr>
        <w:rFonts w:ascii="Wingdings" w:hAnsi="Wingdings" w:hint="default"/>
        <w:sz w:val="20"/>
      </w:rPr>
    </w:lvl>
    <w:lvl w:ilvl="6" w:tentative="1">
      <w:start w:val="1"/>
      <w:numFmt w:val="bullet"/>
      <w:lvlText w:val=""/>
      <w:lvlJc w:val="left"/>
      <w:pPr>
        <w:tabs>
          <w:tab w:val="num" w:pos="5548"/>
        </w:tabs>
        <w:ind w:left="5548" w:hanging="360"/>
      </w:pPr>
      <w:rPr>
        <w:rFonts w:ascii="Wingdings" w:hAnsi="Wingdings" w:hint="default"/>
        <w:sz w:val="20"/>
      </w:rPr>
    </w:lvl>
    <w:lvl w:ilvl="7" w:tentative="1">
      <w:start w:val="1"/>
      <w:numFmt w:val="bullet"/>
      <w:lvlText w:val=""/>
      <w:lvlJc w:val="left"/>
      <w:pPr>
        <w:tabs>
          <w:tab w:val="num" w:pos="6268"/>
        </w:tabs>
        <w:ind w:left="6268" w:hanging="360"/>
      </w:pPr>
      <w:rPr>
        <w:rFonts w:ascii="Wingdings" w:hAnsi="Wingdings" w:hint="default"/>
        <w:sz w:val="20"/>
      </w:rPr>
    </w:lvl>
    <w:lvl w:ilvl="8" w:tentative="1">
      <w:start w:val="1"/>
      <w:numFmt w:val="bullet"/>
      <w:lvlText w:val=""/>
      <w:lvlJc w:val="left"/>
      <w:pPr>
        <w:tabs>
          <w:tab w:val="num" w:pos="6988"/>
        </w:tabs>
        <w:ind w:left="6988" w:hanging="360"/>
      </w:pPr>
      <w:rPr>
        <w:rFonts w:ascii="Wingdings" w:hAnsi="Wingdings" w:hint="default"/>
        <w:sz w:val="20"/>
      </w:rPr>
    </w:lvl>
  </w:abstractNum>
  <w:abstractNum w:abstractNumId="8" w15:restartNumberingAfterBreak="0">
    <w:nsid w:val="72032215"/>
    <w:multiLevelType w:val="hybridMultilevel"/>
    <w:tmpl w:val="538E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173500">
    <w:abstractNumId w:val="7"/>
  </w:num>
  <w:num w:numId="2" w16cid:durableId="1221870656">
    <w:abstractNumId w:val="7"/>
  </w:num>
  <w:num w:numId="3" w16cid:durableId="1221870656">
    <w:abstractNumId w:val="7"/>
  </w:num>
  <w:num w:numId="4" w16cid:durableId="1221870656">
    <w:abstractNumId w:val="7"/>
  </w:num>
  <w:num w:numId="5" w16cid:durableId="1221870656">
    <w:abstractNumId w:val="7"/>
  </w:num>
  <w:num w:numId="6" w16cid:durableId="1221870656">
    <w:abstractNumId w:val="7"/>
  </w:num>
  <w:num w:numId="7" w16cid:durableId="512912920">
    <w:abstractNumId w:val="5"/>
  </w:num>
  <w:num w:numId="8" w16cid:durableId="1619412633">
    <w:abstractNumId w:val="1"/>
  </w:num>
  <w:num w:numId="9" w16cid:durableId="1378435484">
    <w:abstractNumId w:val="2"/>
  </w:num>
  <w:num w:numId="10" w16cid:durableId="887837198">
    <w:abstractNumId w:val="0"/>
  </w:num>
  <w:num w:numId="11" w16cid:durableId="1453162453">
    <w:abstractNumId w:val="6"/>
  </w:num>
  <w:num w:numId="12" w16cid:durableId="16663545">
    <w:abstractNumId w:val="4"/>
  </w:num>
  <w:num w:numId="13" w16cid:durableId="2006741484">
    <w:abstractNumId w:val="3"/>
  </w:num>
  <w:num w:numId="14" w16cid:durableId="532691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65"/>
    <w:rsid w:val="00160D65"/>
    <w:rsid w:val="004762E1"/>
    <w:rsid w:val="005A79D3"/>
    <w:rsid w:val="00686222"/>
    <w:rsid w:val="00AE4642"/>
    <w:rsid w:val="00B10DDD"/>
    <w:rsid w:val="00D45F3F"/>
    <w:rsid w:val="00F06227"/>
    <w:rsid w:val="00F5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14CD"/>
  <w15:chartTrackingRefBased/>
  <w15:docId w15:val="{EC7C20A4-C13F-4CAF-9D66-ADC117A9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42"/>
    <w:pPr>
      <w:spacing w:before="251" w:after="0" w:line="240" w:lineRule="auto"/>
      <w:ind w:left="584" w:right="84"/>
    </w:pPr>
    <w:rPr>
      <w:rFonts w:ascii="Arial" w:eastAsia="Times New Roman" w:hAnsi="Arial" w:cs="Arial"/>
      <w:color w:val="000000"/>
      <w:sz w:val="24"/>
      <w:szCs w:val="24"/>
      <w:lang w:eastAsia="en-GB"/>
    </w:rPr>
  </w:style>
  <w:style w:type="paragraph" w:styleId="Heading1">
    <w:name w:val="heading 1"/>
    <w:basedOn w:val="Normal"/>
    <w:next w:val="Normal"/>
    <w:link w:val="Heading1Char"/>
    <w:uiPriority w:val="9"/>
    <w:qFormat/>
    <w:rsid w:val="00AE4642"/>
    <w:pPr>
      <w:spacing w:before="114"/>
      <w:ind w:right="80"/>
      <w:jc w:val="center"/>
      <w:outlineLvl w:val="0"/>
    </w:pPr>
    <w:rPr>
      <w:b/>
      <w:bCs/>
      <w:sz w:val="36"/>
      <w:szCs w:val="36"/>
    </w:rPr>
  </w:style>
  <w:style w:type="paragraph" w:styleId="Heading2">
    <w:name w:val="heading 2"/>
    <w:basedOn w:val="Normal"/>
    <w:next w:val="Normal"/>
    <w:link w:val="Heading2Char"/>
    <w:uiPriority w:val="9"/>
    <w:unhideWhenUsed/>
    <w:qFormat/>
    <w:rsid w:val="00AE4642"/>
    <w:pPr>
      <w:spacing w:before="512"/>
      <w:ind w:left="226"/>
      <w:outlineLvl w:val="1"/>
    </w:pPr>
    <w:rPr>
      <w:b/>
      <w:bCs/>
    </w:rPr>
  </w:style>
  <w:style w:type="paragraph" w:styleId="Heading3">
    <w:name w:val="heading 3"/>
    <w:basedOn w:val="Normal"/>
    <w:next w:val="Normal"/>
    <w:link w:val="Heading3Char"/>
    <w:uiPriority w:val="9"/>
    <w:unhideWhenUsed/>
    <w:qFormat/>
    <w:rsid w:val="00AE4642"/>
    <w:pPr>
      <w:spacing w:before="508"/>
      <w:ind w:left="58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D6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60D65"/>
    <w:rPr>
      <w:color w:val="0563C1" w:themeColor="hyperlink"/>
      <w:u w:val="single"/>
    </w:rPr>
  </w:style>
  <w:style w:type="character" w:styleId="UnresolvedMention">
    <w:name w:val="Unresolved Mention"/>
    <w:basedOn w:val="DefaultParagraphFont"/>
    <w:uiPriority w:val="99"/>
    <w:semiHidden/>
    <w:unhideWhenUsed/>
    <w:rsid w:val="00160D65"/>
    <w:rPr>
      <w:color w:val="605E5C"/>
      <w:shd w:val="clear" w:color="auto" w:fill="E1DFDD"/>
    </w:rPr>
  </w:style>
  <w:style w:type="paragraph" w:styleId="ListParagraph">
    <w:name w:val="List Paragraph"/>
    <w:basedOn w:val="Normal"/>
    <w:uiPriority w:val="34"/>
    <w:qFormat/>
    <w:rsid w:val="00F51DB1"/>
    <w:pPr>
      <w:ind w:left="720"/>
      <w:contextualSpacing/>
    </w:pPr>
  </w:style>
  <w:style w:type="character" w:customStyle="1" w:styleId="Heading1Char">
    <w:name w:val="Heading 1 Char"/>
    <w:basedOn w:val="DefaultParagraphFont"/>
    <w:link w:val="Heading1"/>
    <w:uiPriority w:val="9"/>
    <w:rsid w:val="00AE4642"/>
    <w:rPr>
      <w:rFonts w:ascii="Arial" w:eastAsia="Times New Roman" w:hAnsi="Arial" w:cs="Arial"/>
      <w:b/>
      <w:bCs/>
      <w:color w:val="000000"/>
      <w:sz w:val="36"/>
      <w:szCs w:val="36"/>
      <w:lang w:eastAsia="en-GB"/>
    </w:rPr>
  </w:style>
  <w:style w:type="character" w:customStyle="1" w:styleId="Heading2Char">
    <w:name w:val="Heading 2 Char"/>
    <w:basedOn w:val="DefaultParagraphFont"/>
    <w:link w:val="Heading2"/>
    <w:uiPriority w:val="9"/>
    <w:rsid w:val="00AE4642"/>
    <w:rPr>
      <w:rFonts w:ascii="Arial" w:eastAsia="Times New Roman" w:hAnsi="Arial" w:cs="Arial"/>
      <w:b/>
      <w:bCs/>
      <w:color w:val="000000"/>
      <w:lang w:eastAsia="en-GB"/>
    </w:rPr>
  </w:style>
  <w:style w:type="character" w:customStyle="1" w:styleId="Heading3Char">
    <w:name w:val="Heading 3 Char"/>
    <w:basedOn w:val="DefaultParagraphFont"/>
    <w:link w:val="Heading3"/>
    <w:uiPriority w:val="9"/>
    <w:rsid w:val="00AE4642"/>
    <w:rPr>
      <w:rFonts w:ascii="Arial" w:eastAsia="Times New Roman" w:hAnsi="Arial" w:cs="Arial"/>
      <w:b/>
      <w:bC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thspa.ac.uk/media/bathspaacuk/about-us/governance/governance-documents/Accreditation-of-Prior-Learning-Policy-January-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spa.ac.uk/media/bathspaacuk/about-us/governance/governance-documents/Accreditation-of-Prior-Learning-Policy-January-2023.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Frazer Thomas</dc:creator>
  <cp:keywords/>
  <dc:description/>
  <cp:lastModifiedBy>Ellen Long-Common</cp:lastModifiedBy>
  <cp:revision>3</cp:revision>
  <dcterms:created xsi:type="dcterms:W3CDTF">2023-04-06T12:59:00Z</dcterms:created>
  <dcterms:modified xsi:type="dcterms:W3CDTF">2023-06-05T08:51:00Z</dcterms:modified>
</cp:coreProperties>
</file>